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E91CA" w14:textId="2B63744C" w:rsidR="003F1E59" w:rsidRPr="001C7A88" w:rsidRDefault="00FE39B3" w:rsidP="00FE39B3">
      <w:pPr>
        <w:pStyle w:val="NoSpacing"/>
        <w:jc w:val="center"/>
        <w:rPr>
          <w:b/>
          <w:bCs/>
          <w:sz w:val="24"/>
          <w:szCs w:val="24"/>
        </w:rPr>
      </w:pPr>
      <w:r w:rsidRPr="001C7A88">
        <w:rPr>
          <w:b/>
          <w:bCs/>
          <w:sz w:val="24"/>
          <w:szCs w:val="24"/>
        </w:rPr>
        <w:t>FIFE LAKE TOWNSHIP</w:t>
      </w:r>
    </w:p>
    <w:p w14:paraId="4BD278F5" w14:textId="77DD5902" w:rsidR="00FE39B3" w:rsidRPr="001C7A88" w:rsidRDefault="00FE39B3" w:rsidP="001C7A88">
      <w:pPr>
        <w:pStyle w:val="NoSpacing"/>
        <w:jc w:val="center"/>
        <w:rPr>
          <w:sz w:val="24"/>
          <w:szCs w:val="24"/>
        </w:rPr>
      </w:pPr>
      <w:r w:rsidRPr="001C7A88">
        <w:rPr>
          <w:sz w:val="24"/>
          <w:szCs w:val="24"/>
        </w:rPr>
        <w:t>PERMIT FEE SCHEDULE</w:t>
      </w:r>
    </w:p>
    <w:p w14:paraId="4CD95BF2" w14:textId="692498DD" w:rsidR="00FE39B3" w:rsidRPr="00204B00" w:rsidRDefault="00FE39B3" w:rsidP="00F155D9">
      <w:pPr>
        <w:pStyle w:val="NoSpacing"/>
        <w:ind w:hanging="630"/>
        <w:rPr>
          <w:b/>
          <w:bCs/>
          <w:sz w:val="20"/>
          <w:szCs w:val="20"/>
        </w:rPr>
      </w:pPr>
      <w:r w:rsidRPr="00204B00">
        <w:rPr>
          <w:b/>
          <w:bCs/>
          <w:sz w:val="20"/>
          <w:szCs w:val="20"/>
        </w:rPr>
        <w:t>LAND USE PERMIT FEES</w:t>
      </w:r>
      <w:r w:rsidR="006B7D41" w:rsidRPr="00204B00">
        <w:rPr>
          <w:b/>
          <w:bCs/>
          <w:sz w:val="20"/>
          <w:szCs w:val="20"/>
        </w:rPr>
        <w:t xml:space="preserve"> &amp; APPLICATION FEES</w:t>
      </w:r>
      <w:r w:rsidRPr="00204B00">
        <w:rPr>
          <w:b/>
          <w:bCs/>
          <w:sz w:val="20"/>
          <w:szCs w:val="20"/>
        </w:rPr>
        <w:t>:</w:t>
      </w:r>
      <w:r w:rsidR="00FD1BF3">
        <w:rPr>
          <w:b/>
          <w:bCs/>
          <w:sz w:val="20"/>
          <w:szCs w:val="20"/>
        </w:rPr>
        <w:t xml:space="preserve"> March 2025</w:t>
      </w:r>
    </w:p>
    <w:tbl>
      <w:tblPr>
        <w:tblStyle w:val="TableGrid"/>
        <w:tblW w:w="10890" w:type="dxa"/>
        <w:tblInd w:w="-635" w:type="dxa"/>
        <w:tblLook w:val="04A0" w:firstRow="1" w:lastRow="0" w:firstColumn="1" w:lastColumn="0" w:noHBand="0" w:noVBand="1"/>
      </w:tblPr>
      <w:tblGrid>
        <w:gridCol w:w="3116"/>
        <w:gridCol w:w="3117"/>
        <w:gridCol w:w="4657"/>
      </w:tblGrid>
      <w:tr w:rsidR="00FE39B3" w:rsidRPr="006B7D41" w14:paraId="7229E7E0" w14:textId="77777777" w:rsidTr="001E446A">
        <w:tc>
          <w:tcPr>
            <w:tcW w:w="3116" w:type="dxa"/>
          </w:tcPr>
          <w:p w14:paraId="2F7E409D" w14:textId="08876407" w:rsidR="00FE39B3" w:rsidRPr="006B7D41" w:rsidRDefault="00FE39B3" w:rsidP="00FE39B3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6B7D41">
              <w:rPr>
                <w:b/>
                <w:bCs/>
                <w:sz w:val="20"/>
                <w:szCs w:val="20"/>
              </w:rPr>
              <w:t>Permit Type</w:t>
            </w:r>
          </w:p>
        </w:tc>
        <w:tc>
          <w:tcPr>
            <w:tcW w:w="3117" w:type="dxa"/>
          </w:tcPr>
          <w:p w14:paraId="19818A2C" w14:textId="409E1789" w:rsidR="00FE39B3" w:rsidRPr="006B7D41" w:rsidRDefault="00FE39B3" w:rsidP="00FE39B3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6B7D41">
              <w:rPr>
                <w:b/>
                <w:bCs/>
                <w:sz w:val="20"/>
                <w:szCs w:val="20"/>
              </w:rPr>
              <w:t>Fee</w:t>
            </w:r>
          </w:p>
        </w:tc>
        <w:tc>
          <w:tcPr>
            <w:tcW w:w="4657" w:type="dxa"/>
          </w:tcPr>
          <w:p w14:paraId="199E8A3C" w14:textId="6CBBB4D1" w:rsidR="00FE39B3" w:rsidRPr="006B7D41" w:rsidRDefault="00FE39B3" w:rsidP="00FE39B3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6B7D41">
              <w:rPr>
                <w:b/>
                <w:bCs/>
                <w:sz w:val="20"/>
                <w:szCs w:val="20"/>
              </w:rPr>
              <w:t>Notes</w:t>
            </w:r>
          </w:p>
        </w:tc>
      </w:tr>
      <w:tr w:rsidR="00FE39B3" w:rsidRPr="006B7D41" w14:paraId="7695967C" w14:textId="77777777" w:rsidTr="001E446A">
        <w:tc>
          <w:tcPr>
            <w:tcW w:w="3116" w:type="dxa"/>
          </w:tcPr>
          <w:p w14:paraId="6CE3ADBF" w14:textId="59090FE9" w:rsidR="00FE39B3" w:rsidRPr="006B7D41" w:rsidRDefault="00FE39B3" w:rsidP="00FE39B3">
            <w:pPr>
              <w:pStyle w:val="NoSpacing"/>
              <w:ind w:hanging="105"/>
              <w:rPr>
                <w:sz w:val="20"/>
                <w:szCs w:val="20"/>
              </w:rPr>
            </w:pPr>
            <w:r w:rsidRPr="006B7D41">
              <w:rPr>
                <w:sz w:val="20"/>
                <w:szCs w:val="20"/>
              </w:rPr>
              <w:t>New Dwelling</w:t>
            </w:r>
          </w:p>
        </w:tc>
        <w:tc>
          <w:tcPr>
            <w:tcW w:w="3117" w:type="dxa"/>
          </w:tcPr>
          <w:p w14:paraId="758D579E" w14:textId="38AD0C56" w:rsidR="00FE39B3" w:rsidRPr="006B7D41" w:rsidRDefault="00FE39B3" w:rsidP="00FE39B3">
            <w:pPr>
              <w:pStyle w:val="NoSpacing"/>
              <w:jc w:val="center"/>
              <w:rPr>
                <w:sz w:val="20"/>
                <w:szCs w:val="20"/>
              </w:rPr>
            </w:pPr>
            <w:r w:rsidRPr="006B7D41">
              <w:rPr>
                <w:sz w:val="20"/>
                <w:szCs w:val="20"/>
              </w:rPr>
              <w:t>$200.00</w:t>
            </w:r>
          </w:p>
        </w:tc>
        <w:tc>
          <w:tcPr>
            <w:tcW w:w="4657" w:type="dxa"/>
          </w:tcPr>
          <w:p w14:paraId="4A674381" w14:textId="77777777" w:rsidR="00FE39B3" w:rsidRPr="006B7D41" w:rsidRDefault="00FE39B3" w:rsidP="00FE39B3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E446A" w:rsidRPr="006B7D41" w14:paraId="520A561C" w14:textId="77777777" w:rsidTr="001E446A">
        <w:tc>
          <w:tcPr>
            <w:tcW w:w="3116" w:type="dxa"/>
          </w:tcPr>
          <w:p w14:paraId="1A4EBB6D" w14:textId="27F7CBF2" w:rsidR="001E446A" w:rsidRPr="006B7D41" w:rsidRDefault="001E446A" w:rsidP="00FE39B3">
            <w:pPr>
              <w:pStyle w:val="NoSpacing"/>
              <w:ind w:hanging="105"/>
              <w:rPr>
                <w:sz w:val="20"/>
                <w:szCs w:val="20"/>
              </w:rPr>
            </w:pPr>
            <w:r w:rsidRPr="006B7D41">
              <w:rPr>
                <w:sz w:val="20"/>
                <w:szCs w:val="20"/>
              </w:rPr>
              <w:t>New Multi-Family Dwelling</w:t>
            </w:r>
          </w:p>
        </w:tc>
        <w:tc>
          <w:tcPr>
            <w:tcW w:w="3117" w:type="dxa"/>
          </w:tcPr>
          <w:p w14:paraId="597900C4" w14:textId="73E989ED" w:rsidR="001E446A" w:rsidRPr="006B7D41" w:rsidRDefault="001E446A" w:rsidP="00FE39B3">
            <w:pPr>
              <w:pStyle w:val="NoSpacing"/>
              <w:jc w:val="center"/>
              <w:rPr>
                <w:sz w:val="20"/>
                <w:szCs w:val="20"/>
              </w:rPr>
            </w:pPr>
            <w:r w:rsidRPr="006B7D41">
              <w:rPr>
                <w:sz w:val="20"/>
                <w:szCs w:val="20"/>
              </w:rPr>
              <w:t>$225.00</w:t>
            </w:r>
          </w:p>
        </w:tc>
        <w:tc>
          <w:tcPr>
            <w:tcW w:w="4657" w:type="dxa"/>
          </w:tcPr>
          <w:p w14:paraId="121F3393" w14:textId="03F44505" w:rsidR="001E446A" w:rsidRPr="006B7D41" w:rsidRDefault="001E446A" w:rsidP="00FE39B3">
            <w:pPr>
              <w:pStyle w:val="NoSpacing"/>
              <w:jc w:val="center"/>
              <w:rPr>
                <w:sz w:val="20"/>
                <w:szCs w:val="20"/>
              </w:rPr>
            </w:pPr>
            <w:r w:rsidRPr="006B7D41">
              <w:rPr>
                <w:sz w:val="20"/>
                <w:szCs w:val="20"/>
              </w:rPr>
              <w:t>Duplexes and Two-Family Dwelling Units – Fee applies to each unit</w:t>
            </w:r>
          </w:p>
        </w:tc>
      </w:tr>
      <w:tr w:rsidR="00E54A2B" w:rsidRPr="006B7D41" w14:paraId="07D84789" w14:textId="77777777" w:rsidTr="001E446A">
        <w:tc>
          <w:tcPr>
            <w:tcW w:w="3116" w:type="dxa"/>
          </w:tcPr>
          <w:p w14:paraId="3B2E6F07" w14:textId="26A13748" w:rsidR="00E54A2B" w:rsidRPr="006B7D41" w:rsidRDefault="00E54A2B" w:rsidP="00FE39B3">
            <w:pPr>
              <w:pStyle w:val="NoSpacing"/>
              <w:ind w:left="-105"/>
              <w:rPr>
                <w:sz w:val="20"/>
                <w:szCs w:val="20"/>
              </w:rPr>
            </w:pPr>
            <w:r w:rsidRPr="00FF6C4C">
              <w:rPr>
                <w:sz w:val="20"/>
                <w:szCs w:val="20"/>
                <w:highlight w:val="yellow"/>
              </w:rPr>
              <w:t>Accessory Dwelling Unit</w:t>
            </w:r>
          </w:p>
        </w:tc>
        <w:tc>
          <w:tcPr>
            <w:tcW w:w="3117" w:type="dxa"/>
          </w:tcPr>
          <w:p w14:paraId="7F663376" w14:textId="576937F9" w:rsidR="00E54A2B" w:rsidRPr="006B7D41" w:rsidRDefault="00E54A2B" w:rsidP="00E54A2B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$200</w:t>
            </w:r>
            <w:r w:rsidR="00B23B94">
              <w:rPr>
                <w:sz w:val="20"/>
                <w:szCs w:val="20"/>
              </w:rPr>
              <w:t>.00</w:t>
            </w:r>
          </w:p>
        </w:tc>
        <w:tc>
          <w:tcPr>
            <w:tcW w:w="4657" w:type="dxa"/>
          </w:tcPr>
          <w:p w14:paraId="0ED1207E" w14:textId="77777777" w:rsidR="00E54A2B" w:rsidRPr="006B7D41" w:rsidRDefault="00E54A2B" w:rsidP="00FE39B3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E39B3" w:rsidRPr="006B7D41" w14:paraId="12506D1C" w14:textId="77777777" w:rsidTr="001E446A">
        <w:tc>
          <w:tcPr>
            <w:tcW w:w="3116" w:type="dxa"/>
          </w:tcPr>
          <w:p w14:paraId="2ACBD834" w14:textId="2798CBA5" w:rsidR="00FE39B3" w:rsidRPr="006B7D41" w:rsidRDefault="00FE39B3" w:rsidP="00FE39B3">
            <w:pPr>
              <w:pStyle w:val="NoSpacing"/>
              <w:ind w:left="-105"/>
              <w:rPr>
                <w:sz w:val="20"/>
                <w:szCs w:val="20"/>
              </w:rPr>
            </w:pPr>
            <w:r w:rsidRPr="006B7D41">
              <w:rPr>
                <w:sz w:val="20"/>
                <w:szCs w:val="20"/>
              </w:rPr>
              <w:t xml:space="preserve">Additions to </w:t>
            </w:r>
            <w:r w:rsidR="001E446A" w:rsidRPr="006B7D41">
              <w:rPr>
                <w:sz w:val="20"/>
                <w:szCs w:val="20"/>
              </w:rPr>
              <w:t>S</w:t>
            </w:r>
            <w:r w:rsidRPr="006B7D41">
              <w:rPr>
                <w:sz w:val="20"/>
                <w:szCs w:val="20"/>
              </w:rPr>
              <w:t xml:space="preserve">ingle </w:t>
            </w:r>
            <w:r w:rsidR="001E446A" w:rsidRPr="006B7D41">
              <w:rPr>
                <w:sz w:val="20"/>
                <w:szCs w:val="20"/>
              </w:rPr>
              <w:t>F</w:t>
            </w:r>
            <w:r w:rsidRPr="006B7D41">
              <w:rPr>
                <w:sz w:val="20"/>
                <w:szCs w:val="20"/>
              </w:rPr>
              <w:t xml:space="preserve">amily </w:t>
            </w:r>
            <w:r w:rsidR="001E446A" w:rsidRPr="006B7D41">
              <w:rPr>
                <w:sz w:val="20"/>
                <w:szCs w:val="20"/>
              </w:rPr>
              <w:t>D</w:t>
            </w:r>
            <w:r w:rsidRPr="006B7D41">
              <w:rPr>
                <w:sz w:val="20"/>
                <w:szCs w:val="20"/>
              </w:rPr>
              <w:t>wellings</w:t>
            </w:r>
          </w:p>
        </w:tc>
        <w:tc>
          <w:tcPr>
            <w:tcW w:w="3117" w:type="dxa"/>
          </w:tcPr>
          <w:p w14:paraId="693203C7" w14:textId="128D822F" w:rsidR="00FE39B3" w:rsidRPr="006B7D41" w:rsidRDefault="00FE39B3" w:rsidP="00FE39B3">
            <w:pPr>
              <w:pStyle w:val="NoSpacing"/>
              <w:jc w:val="center"/>
              <w:rPr>
                <w:sz w:val="20"/>
                <w:szCs w:val="20"/>
              </w:rPr>
            </w:pPr>
            <w:r w:rsidRPr="006B7D41">
              <w:rPr>
                <w:sz w:val="20"/>
                <w:szCs w:val="20"/>
              </w:rPr>
              <w:t>$175.00</w:t>
            </w:r>
          </w:p>
        </w:tc>
        <w:tc>
          <w:tcPr>
            <w:tcW w:w="4657" w:type="dxa"/>
          </w:tcPr>
          <w:p w14:paraId="3EC7CEAC" w14:textId="77777777" w:rsidR="00FE39B3" w:rsidRPr="006B7D41" w:rsidRDefault="00FE39B3" w:rsidP="00FE39B3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E446A" w:rsidRPr="006B7D41" w14:paraId="1B924F7E" w14:textId="77777777" w:rsidTr="001E446A">
        <w:tc>
          <w:tcPr>
            <w:tcW w:w="3116" w:type="dxa"/>
          </w:tcPr>
          <w:p w14:paraId="5FC2AEB4" w14:textId="1684D156" w:rsidR="001E446A" w:rsidRPr="006B7D41" w:rsidRDefault="001E446A" w:rsidP="00FE39B3">
            <w:pPr>
              <w:pStyle w:val="NoSpacing"/>
              <w:ind w:left="-105"/>
              <w:rPr>
                <w:sz w:val="20"/>
                <w:szCs w:val="20"/>
              </w:rPr>
            </w:pPr>
            <w:r w:rsidRPr="006B7D41">
              <w:rPr>
                <w:sz w:val="20"/>
                <w:szCs w:val="20"/>
              </w:rPr>
              <w:t>Additions to – Multi-Family Dwellings</w:t>
            </w:r>
          </w:p>
        </w:tc>
        <w:tc>
          <w:tcPr>
            <w:tcW w:w="3117" w:type="dxa"/>
          </w:tcPr>
          <w:p w14:paraId="4AB51EF5" w14:textId="10106030" w:rsidR="001E446A" w:rsidRPr="006B7D41" w:rsidRDefault="001E446A" w:rsidP="00FE39B3">
            <w:pPr>
              <w:pStyle w:val="NoSpacing"/>
              <w:jc w:val="center"/>
              <w:rPr>
                <w:sz w:val="20"/>
                <w:szCs w:val="20"/>
              </w:rPr>
            </w:pPr>
            <w:r w:rsidRPr="006B7D41">
              <w:rPr>
                <w:sz w:val="20"/>
                <w:szCs w:val="20"/>
              </w:rPr>
              <w:t>$200.00</w:t>
            </w:r>
          </w:p>
        </w:tc>
        <w:tc>
          <w:tcPr>
            <w:tcW w:w="4657" w:type="dxa"/>
          </w:tcPr>
          <w:p w14:paraId="13BC64BF" w14:textId="4F2EDA85" w:rsidR="001E446A" w:rsidRPr="006B7D41" w:rsidRDefault="001E446A" w:rsidP="00FE39B3">
            <w:pPr>
              <w:pStyle w:val="NoSpacing"/>
              <w:jc w:val="center"/>
              <w:rPr>
                <w:sz w:val="20"/>
                <w:szCs w:val="20"/>
              </w:rPr>
            </w:pPr>
            <w:r w:rsidRPr="006B7D41">
              <w:rPr>
                <w:sz w:val="20"/>
                <w:szCs w:val="20"/>
              </w:rPr>
              <w:t>Duplexes and Two-Family Dwelling Units –</w:t>
            </w:r>
          </w:p>
          <w:p w14:paraId="2171889A" w14:textId="05B18529" w:rsidR="001E446A" w:rsidRPr="006B7D41" w:rsidRDefault="001E446A" w:rsidP="00FE39B3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6B7D41">
              <w:rPr>
                <w:sz w:val="20"/>
                <w:szCs w:val="20"/>
              </w:rPr>
              <w:t>Fee applies to each unit</w:t>
            </w:r>
          </w:p>
        </w:tc>
      </w:tr>
      <w:tr w:rsidR="00FE39B3" w:rsidRPr="006B7D41" w14:paraId="0F1EE4D1" w14:textId="77777777" w:rsidTr="001E446A">
        <w:tc>
          <w:tcPr>
            <w:tcW w:w="3116" w:type="dxa"/>
          </w:tcPr>
          <w:p w14:paraId="5A980746" w14:textId="018D3E25" w:rsidR="00FE39B3" w:rsidRPr="006B7D41" w:rsidRDefault="001E446A" w:rsidP="001E446A">
            <w:pPr>
              <w:pStyle w:val="NoSpacing"/>
              <w:ind w:left="-105"/>
              <w:rPr>
                <w:sz w:val="20"/>
                <w:szCs w:val="20"/>
              </w:rPr>
            </w:pPr>
            <w:r w:rsidRPr="006B7D41">
              <w:rPr>
                <w:sz w:val="20"/>
                <w:szCs w:val="20"/>
              </w:rPr>
              <w:t>Accessory Structures – garages, pole buildings, sheds, greenhouses, pools, farm stands</w:t>
            </w:r>
            <w:r w:rsidR="00D70135">
              <w:rPr>
                <w:sz w:val="20"/>
                <w:szCs w:val="20"/>
              </w:rPr>
              <w:t xml:space="preserve"> up to 2,000 sq ft</w:t>
            </w:r>
          </w:p>
        </w:tc>
        <w:tc>
          <w:tcPr>
            <w:tcW w:w="3117" w:type="dxa"/>
          </w:tcPr>
          <w:p w14:paraId="155BF90D" w14:textId="10FF2BA7" w:rsidR="00FE39B3" w:rsidRPr="006B7D41" w:rsidRDefault="001E446A" w:rsidP="00FE39B3">
            <w:pPr>
              <w:pStyle w:val="NoSpacing"/>
              <w:jc w:val="center"/>
              <w:rPr>
                <w:sz w:val="20"/>
                <w:szCs w:val="20"/>
              </w:rPr>
            </w:pPr>
            <w:r w:rsidRPr="006B7D41">
              <w:rPr>
                <w:sz w:val="20"/>
                <w:szCs w:val="20"/>
              </w:rPr>
              <w:t>$1</w:t>
            </w:r>
            <w:r w:rsidR="001C7A88" w:rsidRPr="006B7D41">
              <w:rPr>
                <w:sz w:val="20"/>
                <w:szCs w:val="20"/>
              </w:rPr>
              <w:t>50</w:t>
            </w:r>
            <w:r w:rsidRPr="006B7D41">
              <w:rPr>
                <w:sz w:val="20"/>
                <w:szCs w:val="20"/>
              </w:rPr>
              <w:t>.00</w:t>
            </w:r>
          </w:p>
        </w:tc>
        <w:tc>
          <w:tcPr>
            <w:tcW w:w="4657" w:type="dxa"/>
          </w:tcPr>
          <w:p w14:paraId="046E1B6D" w14:textId="70C5FD21" w:rsidR="00FE39B3" w:rsidRPr="006B7D41" w:rsidRDefault="001E446A" w:rsidP="00FE39B3">
            <w:pPr>
              <w:pStyle w:val="NoSpacing"/>
              <w:jc w:val="center"/>
              <w:rPr>
                <w:sz w:val="20"/>
                <w:szCs w:val="20"/>
              </w:rPr>
            </w:pPr>
            <w:r w:rsidRPr="006B7D41">
              <w:rPr>
                <w:sz w:val="20"/>
                <w:szCs w:val="20"/>
              </w:rPr>
              <w:t>Per Building</w:t>
            </w:r>
          </w:p>
        </w:tc>
      </w:tr>
      <w:tr w:rsidR="00D70135" w:rsidRPr="006B7D41" w14:paraId="6117D37F" w14:textId="77777777" w:rsidTr="001E446A">
        <w:tc>
          <w:tcPr>
            <w:tcW w:w="3116" w:type="dxa"/>
          </w:tcPr>
          <w:p w14:paraId="437CD002" w14:textId="7B55BF30" w:rsidR="00D70135" w:rsidRPr="006B7D41" w:rsidRDefault="00D70135" w:rsidP="00D70135">
            <w:pPr>
              <w:pStyle w:val="NoSpacing"/>
              <w:ind w:left="-105"/>
              <w:rPr>
                <w:sz w:val="20"/>
                <w:szCs w:val="20"/>
              </w:rPr>
            </w:pPr>
            <w:r w:rsidRPr="006B7D41">
              <w:rPr>
                <w:sz w:val="20"/>
                <w:szCs w:val="20"/>
              </w:rPr>
              <w:t>Accessory Structures – garages, pole buildings, sheds, greenhouses, pools, farm stands</w:t>
            </w:r>
            <w:r>
              <w:rPr>
                <w:sz w:val="20"/>
                <w:szCs w:val="20"/>
              </w:rPr>
              <w:t xml:space="preserve"> over 2,000 sq ft</w:t>
            </w:r>
          </w:p>
        </w:tc>
        <w:tc>
          <w:tcPr>
            <w:tcW w:w="3117" w:type="dxa"/>
          </w:tcPr>
          <w:p w14:paraId="2644AD20" w14:textId="1BCEFEF9" w:rsidR="00D70135" w:rsidRPr="006B7D41" w:rsidRDefault="00D70135" w:rsidP="00D70135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$400.00</w:t>
            </w:r>
          </w:p>
        </w:tc>
        <w:tc>
          <w:tcPr>
            <w:tcW w:w="4657" w:type="dxa"/>
          </w:tcPr>
          <w:p w14:paraId="33B27AA5" w14:textId="77777777" w:rsidR="00D70135" w:rsidRPr="006B7D41" w:rsidRDefault="00D70135" w:rsidP="00D70135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70135" w:rsidRPr="006B7D41" w14:paraId="4E2524B2" w14:textId="77777777" w:rsidTr="001E446A">
        <w:tc>
          <w:tcPr>
            <w:tcW w:w="3116" w:type="dxa"/>
          </w:tcPr>
          <w:p w14:paraId="44722E29" w14:textId="22BD68D8" w:rsidR="00D70135" w:rsidRPr="006B7D41" w:rsidRDefault="00D70135" w:rsidP="00D70135">
            <w:pPr>
              <w:pStyle w:val="NoSpacing"/>
              <w:ind w:left="-105"/>
              <w:rPr>
                <w:sz w:val="20"/>
                <w:szCs w:val="20"/>
              </w:rPr>
            </w:pPr>
            <w:r w:rsidRPr="006B7D41">
              <w:rPr>
                <w:sz w:val="20"/>
                <w:szCs w:val="20"/>
              </w:rPr>
              <w:t>Decks, porches, covered porches, fences</w:t>
            </w:r>
          </w:p>
        </w:tc>
        <w:tc>
          <w:tcPr>
            <w:tcW w:w="3117" w:type="dxa"/>
          </w:tcPr>
          <w:p w14:paraId="6B61B76E" w14:textId="3397C6BC" w:rsidR="00D70135" w:rsidRPr="006B7D41" w:rsidRDefault="00D70135" w:rsidP="00D70135">
            <w:pPr>
              <w:pStyle w:val="NoSpacing"/>
              <w:jc w:val="center"/>
              <w:rPr>
                <w:sz w:val="20"/>
                <w:szCs w:val="20"/>
              </w:rPr>
            </w:pPr>
            <w:r w:rsidRPr="006B7D41">
              <w:rPr>
                <w:sz w:val="20"/>
                <w:szCs w:val="20"/>
              </w:rPr>
              <w:t>$100.00</w:t>
            </w:r>
          </w:p>
        </w:tc>
        <w:tc>
          <w:tcPr>
            <w:tcW w:w="4657" w:type="dxa"/>
          </w:tcPr>
          <w:p w14:paraId="1EC6DD51" w14:textId="77777777" w:rsidR="00D70135" w:rsidRPr="006B7D41" w:rsidRDefault="00D70135" w:rsidP="00D70135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70135" w:rsidRPr="006B7D41" w14:paraId="69AB1A87" w14:textId="77777777" w:rsidTr="001E446A">
        <w:tc>
          <w:tcPr>
            <w:tcW w:w="3116" w:type="dxa"/>
          </w:tcPr>
          <w:p w14:paraId="1EA59289" w14:textId="482EBD2A" w:rsidR="00D70135" w:rsidRPr="006B7D41" w:rsidRDefault="00D70135" w:rsidP="00D70135">
            <w:pPr>
              <w:pStyle w:val="NoSpacing"/>
              <w:ind w:left="-105"/>
              <w:rPr>
                <w:sz w:val="20"/>
                <w:szCs w:val="20"/>
              </w:rPr>
            </w:pPr>
            <w:r w:rsidRPr="006B7D41">
              <w:rPr>
                <w:sz w:val="20"/>
                <w:szCs w:val="20"/>
              </w:rPr>
              <w:t xml:space="preserve">Demolition </w:t>
            </w:r>
          </w:p>
        </w:tc>
        <w:tc>
          <w:tcPr>
            <w:tcW w:w="3117" w:type="dxa"/>
          </w:tcPr>
          <w:p w14:paraId="50F34D56" w14:textId="6E5A767D" w:rsidR="00D70135" w:rsidRPr="006B7D41" w:rsidRDefault="00D70135" w:rsidP="00D70135">
            <w:pPr>
              <w:pStyle w:val="NoSpacing"/>
              <w:jc w:val="center"/>
              <w:rPr>
                <w:sz w:val="20"/>
                <w:szCs w:val="20"/>
              </w:rPr>
            </w:pPr>
            <w:r w:rsidRPr="006B7D41">
              <w:rPr>
                <w:sz w:val="20"/>
                <w:szCs w:val="20"/>
              </w:rPr>
              <w:t>$100.00</w:t>
            </w:r>
          </w:p>
        </w:tc>
        <w:tc>
          <w:tcPr>
            <w:tcW w:w="4657" w:type="dxa"/>
          </w:tcPr>
          <w:p w14:paraId="20EAC598" w14:textId="745508ED" w:rsidR="00D70135" w:rsidRPr="006B7D41" w:rsidRDefault="00D70135" w:rsidP="00D70135">
            <w:pPr>
              <w:pStyle w:val="NoSpacing"/>
              <w:jc w:val="center"/>
              <w:rPr>
                <w:sz w:val="20"/>
                <w:szCs w:val="20"/>
              </w:rPr>
            </w:pPr>
            <w:r w:rsidRPr="006B7D41">
              <w:rPr>
                <w:sz w:val="20"/>
                <w:szCs w:val="20"/>
              </w:rPr>
              <w:t>Applies to any structure being removed from the property</w:t>
            </w:r>
          </w:p>
        </w:tc>
      </w:tr>
      <w:tr w:rsidR="00D70135" w:rsidRPr="006B7D41" w14:paraId="360179A8" w14:textId="77777777" w:rsidTr="001E446A">
        <w:tc>
          <w:tcPr>
            <w:tcW w:w="3116" w:type="dxa"/>
          </w:tcPr>
          <w:p w14:paraId="3F52BE1C" w14:textId="2BC345F5" w:rsidR="00D70135" w:rsidRPr="006B7D41" w:rsidRDefault="00D70135" w:rsidP="00D70135">
            <w:pPr>
              <w:pStyle w:val="NoSpacing"/>
              <w:ind w:lef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Demolition – Commercial </w:t>
            </w:r>
          </w:p>
        </w:tc>
        <w:tc>
          <w:tcPr>
            <w:tcW w:w="3117" w:type="dxa"/>
          </w:tcPr>
          <w:p w14:paraId="52BE5022" w14:textId="183F1CC7" w:rsidR="00D70135" w:rsidRDefault="00D70135" w:rsidP="00D70135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$300.00</w:t>
            </w:r>
          </w:p>
          <w:p w14:paraId="64541AA0" w14:textId="53B1696D" w:rsidR="00D70135" w:rsidRPr="006B7D41" w:rsidRDefault="00D70135" w:rsidP="00D70135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657" w:type="dxa"/>
          </w:tcPr>
          <w:p w14:paraId="098E5FE5" w14:textId="73AF68D7" w:rsidR="00D70135" w:rsidRPr="006B7D41" w:rsidRDefault="00D70135" w:rsidP="00D70135">
            <w:pPr>
              <w:pStyle w:val="NoSpacing"/>
              <w:jc w:val="center"/>
              <w:rPr>
                <w:sz w:val="20"/>
                <w:szCs w:val="20"/>
              </w:rPr>
            </w:pPr>
            <w:r w:rsidRPr="006B7D41">
              <w:rPr>
                <w:sz w:val="20"/>
                <w:szCs w:val="20"/>
              </w:rPr>
              <w:t>Applies to any structure being removed from the property</w:t>
            </w:r>
          </w:p>
        </w:tc>
      </w:tr>
      <w:tr w:rsidR="00D70135" w:rsidRPr="006B7D41" w14:paraId="6220B666" w14:textId="77777777" w:rsidTr="001E446A">
        <w:tc>
          <w:tcPr>
            <w:tcW w:w="3116" w:type="dxa"/>
          </w:tcPr>
          <w:p w14:paraId="01F5EE37" w14:textId="434331FC" w:rsidR="00D70135" w:rsidRPr="006B7D41" w:rsidRDefault="00D70135" w:rsidP="00D70135">
            <w:pPr>
              <w:pStyle w:val="NoSpacing"/>
              <w:ind w:left="-105"/>
              <w:rPr>
                <w:sz w:val="20"/>
                <w:szCs w:val="20"/>
              </w:rPr>
            </w:pPr>
            <w:r w:rsidRPr="006B7D41">
              <w:rPr>
                <w:sz w:val="20"/>
                <w:szCs w:val="20"/>
              </w:rPr>
              <w:t>New Sign</w:t>
            </w:r>
          </w:p>
        </w:tc>
        <w:tc>
          <w:tcPr>
            <w:tcW w:w="3117" w:type="dxa"/>
          </w:tcPr>
          <w:p w14:paraId="52C07099" w14:textId="1F1141DD" w:rsidR="00D70135" w:rsidRPr="006B7D41" w:rsidRDefault="00D70135" w:rsidP="00D70135">
            <w:pPr>
              <w:pStyle w:val="NoSpacing"/>
              <w:jc w:val="center"/>
              <w:rPr>
                <w:sz w:val="20"/>
                <w:szCs w:val="20"/>
              </w:rPr>
            </w:pPr>
            <w:r w:rsidRPr="006B7D41">
              <w:rPr>
                <w:sz w:val="20"/>
                <w:szCs w:val="20"/>
              </w:rPr>
              <w:t>$1</w:t>
            </w:r>
            <w:r>
              <w:rPr>
                <w:sz w:val="20"/>
                <w:szCs w:val="20"/>
              </w:rPr>
              <w:t>25</w:t>
            </w:r>
            <w:r w:rsidRPr="006B7D41">
              <w:rPr>
                <w:sz w:val="20"/>
                <w:szCs w:val="20"/>
              </w:rPr>
              <w:t>.00</w:t>
            </w:r>
          </w:p>
        </w:tc>
        <w:tc>
          <w:tcPr>
            <w:tcW w:w="4657" w:type="dxa"/>
          </w:tcPr>
          <w:p w14:paraId="3BAC7567" w14:textId="77777777" w:rsidR="00D70135" w:rsidRPr="006B7D41" w:rsidRDefault="00D70135" w:rsidP="00D70135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D70135" w:rsidRPr="006B7D41" w14:paraId="25BBE207" w14:textId="77777777" w:rsidTr="001E446A">
        <w:tc>
          <w:tcPr>
            <w:tcW w:w="3116" w:type="dxa"/>
          </w:tcPr>
          <w:p w14:paraId="6EBE2755" w14:textId="62A2A590" w:rsidR="00D70135" w:rsidRPr="006B7D41" w:rsidRDefault="00D70135" w:rsidP="00D70135">
            <w:pPr>
              <w:pStyle w:val="NoSpacing"/>
              <w:ind w:left="-105"/>
              <w:rPr>
                <w:sz w:val="20"/>
                <w:szCs w:val="20"/>
              </w:rPr>
            </w:pPr>
            <w:r w:rsidRPr="006B7D41">
              <w:rPr>
                <w:sz w:val="20"/>
                <w:szCs w:val="20"/>
              </w:rPr>
              <w:t>Replacement Sign</w:t>
            </w:r>
          </w:p>
        </w:tc>
        <w:tc>
          <w:tcPr>
            <w:tcW w:w="3117" w:type="dxa"/>
          </w:tcPr>
          <w:p w14:paraId="0FF7E982" w14:textId="06609B76" w:rsidR="00D70135" w:rsidRPr="006B7D41" w:rsidRDefault="00D70135" w:rsidP="00D70135">
            <w:pPr>
              <w:pStyle w:val="NoSpacing"/>
              <w:jc w:val="center"/>
              <w:rPr>
                <w:sz w:val="20"/>
                <w:szCs w:val="20"/>
              </w:rPr>
            </w:pPr>
            <w:r w:rsidRPr="006B7D41">
              <w:rPr>
                <w:sz w:val="20"/>
                <w:szCs w:val="20"/>
              </w:rPr>
              <w:t>$90.00</w:t>
            </w:r>
          </w:p>
        </w:tc>
        <w:tc>
          <w:tcPr>
            <w:tcW w:w="4657" w:type="dxa"/>
          </w:tcPr>
          <w:p w14:paraId="34C5DCFF" w14:textId="77777777" w:rsidR="00D70135" w:rsidRPr="006B7D41" w:rsidRDefault="00D70135" w:rsidP="00D70135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D70135" w:rsidRPr="006B7D41" w14:paraId="3A7740E7" w14:textId="77777777" w:rsidTr="001E446A">
        <w:tc>
          <w:tcPr>
            <w:tcW w:w="3116" w:type="dxa"/>
          </w:tcPr>
          <w:p w14:paraId="247BD068" w14:textId="30321C25" w:rsidR="00D70135" w:rsidRPr="006B7D41" w:rsidRDefault="00D70135" w:rsidP="00D70135">
            <w:pPr>
              <w:pStyle w:val="NoSpacing"/>
              <w:ind w:left="-105"/>
              <w:rPr>
                <w:sz w:val="20"/>
                <w:szCs w:val="20"/>
              </w:rPr>
            </w:pPr>
            <w:r w:rsidRPr="006B7D41">
              <w:rPr>
                <w:sz w:val="20"/>
                <w:szCs w:val="20"/>
              </w:rPr>
              <w:t>Temporary Activity Permit</w:t>
            </w:r>
          </w:p>
        </w:tc>
        <w:tc>
          <w:tcPr>
            <w:tcW w:w="3117" w:type="dxa"/>
          </w:tcPr>
          <w:p w14:paraId="3CF6E206" w14:textId="3A63A844" w:rsidR="00D70135" w:rsidRPr="006B7D41" w:rsidRDefault="00D70135" w:rsidP="00D70135">
            <w:pPr>
              <w:pStyle w:val="NoSpacing"/>
              <w:jc w:val="center"/>
              <w:rPr>
                <w:sz w:val="20"/>
                <w:szCs w:val="20"/>
              </w:rPr>
            </w:pPr>
            <w:r w:rsidRPr="006B7D41">
              <w:rPr>
                <w:sz w:val="20"/>
                <w:szCs w:val="20"/>
              </w:rPr>
              <w:t>$125.00</w:t>
            </w:r>
          </w:p>
        </w:tc>
        <w:tc>
          <w:tcPr>
            <w:tcW w:w="4657" w:type="dxa"/>
          </w:tcPr>
          <w:p w14:paraId="6649DB84" w14:textId="77777777" w:rsidR="00D70135" w:rsidRPr="006B7D41" w:rsidRDefault="00D70135" w:rsidP="00D70135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D70135" w:rsidRPr="006B7D41" w14:paraId="2C6823A4" w14:textId="77777777" w:rsidTr="001E446A">
        <w:tc>
          <w:tcPr>
            <w:tcW w:w="3116" w:type="dxa"/>
          </w:tcPr>
          <w:p w14:paraId="59A09601" w14:textId="797EE9DF" w:rsidR="00D70135" w:rsidRPr="006B7D41" w:rsidRDefault="00D70135" w:rsidP="00D70135">
            <w:pPr>
              <w:pStyle w:val="NoSpacing"/>
              <w:ind w:left="-105"/>
              <w:rPr>
                <w:sz w:val="20"/>
                <w:szCs w:val="20"/>
              </w:rPr>
            </w:pPr>
            <w:r w:rsidRPr="006B7D41">
              <w:rPr>
                <w:sz w:val="20"/>
                <w:szCs w:val="20"/>
              </w:rPr>
              <w:t>Marihuana Facilities Application Fee – Use by Right</w:t>
            </w:r>
          </w:p>
        </w:tc>
        <w:tc>
          <w:tcPr>
            <w:tcW w:w="3117" w:type="dxa"/>
          </w:tcPr>
          <w:p w14:paraId="00A77B82" w14:textId="03732AF2" w:rsidR="00D70135" w:rsidRPr="006B7D41" w:rsidRDefault="00D70135" w:rsidP="00D70135">
            <w:pPr>
              <w:pStyle w:val="NoSpacing"/>
              <w:jc w:val="center"/>
              <w:rPr>
                <w:sz w:val="20"/>
                <w:szCs w:val="20"/>
              </w:rPr>
            </w:pPr>
            <w:r w:rsidRPr="00FF6C4C">
              <w:rPr>
                <w:sz w:val="20"/>
                <w:szCs w:val="20"/>
                <w:highlight w:val="yellow"/>
              </w:rPr>
              <w:t>$</w:t>
            </w:r>
            <w:r w:rsidR="00C410F1" w:rsidRPr="00FF6C4C">
              <w:rPr>
                <w:sz w:val="20"/>
                <w:szCs w:val="20"/>
                <w:highlight w:val="yellow"/>
              </w:rPr>
              <w:t>800.00</w:t>
            </w:r>
          </w:p>
        </w:tc>
        <w:tc>
          <w:tcPr>
            <w:tcW w:w="4657" w:type="dxa"/>
          </w:tcPr>
          <w:p w14:paraId="3439E738" w14:textId="77777777" w:rsidR="00D70135" w:rsidRPr="006B7D41" w:rsidRDefault="00D70135" w:rsidP="00D70135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D70135" w:rsidRPr="006B7D41" w14:paraId="228C862D" w14:textId="77777777" w:rsidTr="001E446A">
        <w:tc>
          <w:tcPr>
            <w:tcW w:w="3116" w:type="dxa"/>
          </w:tcPr>
          <w:p w14:paraId="1F26725B" w14:textId="11E056E5" w:rsidR="00D70135" w:rsidRPr="006B7D41" w:rsidRDefault="00D70135" w:rsidP="00D70135">
            <w:pPr>
              <w:pStyle w:val="NoSpacing"/>
              <w:ind w:left="-105"/>
              <w:rPr>
                <w:sz w:val="20"/>
                <w:szCs w:val="20"/>
              </w:rPr>
            </w:pPr>
            <w:r w:rsidRPr="006B7D41">
              <w:rPr>
                <w:sz w:val="20"/>
                <w:szCs w:val="20"/>
              </w:rPr>
              <w:t>Marihuana Facility or Establishment - Renewal</w:t>
            </w:r>
          </w:p>
        </w:tc>
        <w:tc>
          <w:tcPr>
            <w:tcW w:w="3117" w:type="dxa"/>
          </w:tcPr>
          <w:p w14:paraId="20FDBEAA" w14:textId="55C3F5F0" w:rsidR="00D70135" w:rsidRPr="006B7D41" w:rsidRDefault="00D70135" w:rsidP="00D70135">
            <w:pPr>
              <w:pStyle w:val="NoSpacing"/>
              <w:jc w:val="center"/>
              <w:rPr>
                <w:sz w:val="20"/>
                <w:szCs w:val="20"/>
              </w:rPr>
            </w:pPr>
            <w:r w:rsidRPr="006B7D41">
              <w:rPr>
                <w:sz w:val="20"/>
                <w:szCs w:val="20"/>
              </w:rPr>
              <w:t>$4,</w:t>
            </w:r>
            <w:r w:rsidR="00C410F1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0.00</w:t>
            </w:r>
          </w:p>
        </w:tc>
        <w:tc>
          <w:tcPr>
            <w:tcW w:w="4657" w:type="dxa"/>
          </w:tcPr>
          <w:p w14:paraId="41883CAD" w14:textId="373A14E5" w:rsidR="00D70135" w:rsidRPr="006B7D41" w:rsidRDefault="00B736E0" w:rsidP="00D70135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Dependent on license approval from the State of Michigan Cannabis Regulatory Authority</w:t>
            </w:r>
          </w:p>
        </w:tc>
      </w:tr>
      <w:tr w:rsidR="00D70135" w:rsidRPr="006B7D41" w14:paraId="4901A441" w14:textId="77777777" w:rsidTr="001E446A">
        <w:tc>
          <w:tcPr>
            <w:tcW w:w="3116" w:type="dxa"/>
          </w:tcPr>
          <w:p w14:paraId="521117AF" w14:textId="307730F7" w:rsidR="00D70135" w:rsidRPr="006B7D41" w:rsidRDefault="00D70135" w:rsidP="00D70135">
            <w:pPr>
              <w:pStyle w:val="NoSpacing"/>
              <w:ind w:lef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Commercial – New Building &amp; Additions</w:t>
            </w:r>
          </w:p>
        </w:tc>
        <w:tc>
          <w:tcPr>
            <w:tcW w:w="3117" w:type="dxa"/>
          </w:tcPr>
          <w:p w14:paraId="74C66CFD" w14:textId="28B269B3" w:rsidR="00D70135" w:rsidRPr="006B7D41" w:rsidRDefault="00D70135" w:rsidP="00D70135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$500.00</w:t>
            </w:r>
          </w:p>
        </w:tc>
        <w:tc>
          <w:tcPr>
            <w:tcW w:w="4657" w:type="dxa"/>
          </w:tcPr>
          <w:p w14:paraId="7B500CA2" w14:textId="77777777" w:rsidR="00D70135" w:rsidRPr="006B7D41" w:rsidRDefault="00D70135" w:rsidP="00D70135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D70135" w:rsidRPr="00FF6C4C" w14:paraId="32A7AD93" w14:textId="77777777" w:rsidTr="001E446A">
        <w:tc>
          <w:tcPr>
            <w:tcW w:w="3116" w:type="dxa"/>
          </w:tcPr>
          <w:p w14:paraId="2AB7C56B" w14:textId="1BF7313B" w:rsidR="00D70135" w:rsidRPr="00FF6C4C" w:rsidRDefault="00D70135" w:rsidP="00D70135">
            <w:pPr>
              <w:pStyle w:val="NoSpacing"/>
              <w:ind w:hanging="105"/>
              <w:rPr>
                <w:sz w:val="20"/>
                <w:szCs w:val="20"/>
                <w:highlight w:val="yellow"/>
              </w:rPr>
            </w:pPr>
            <w:r w:rsidRPr="00FF6C4C">
              <w:rPr>
                <w:sz w:val="20"/>
                <w:szCs w:val="20"/>
                <w:highlight w:val="yellow"/>
              </w:rPr>
              <w:t>Telecommunications Tower Upgrade (physical footprint changes)</w:t>
            </w:r>
          </w:p>
        </w:tc>
        <w:tc>
          <w:tcPr>
            <w:tcW w:w="3117" w:type="dxa"/>
          </w:tcPr>
          <w:p w14:paraId="671D5D3B" w14:textId="71B5BBA0" w:rsidR="00D70135" w:rsidRPr="00FF6C4C" w:rsidRDefault="00D70135" w:rsidP="00D70135">
            <w:pPr>
              <w:pStyle w:val="NoSpacing"/>
              <w:jc w:val="center"/>
              <w:rPr>
                <w:sz w:val="20"/>
                <w:szCs w:val="20"/>
                <w:highlight w:val="yellow"/>
              </w:rPr>
            </w:pPr>
            <w:r w:rsidRPr="00FF6C4C">
              <w:rPr>
                <w:sz w:val="20"/>
                <w:szCs w:val="20"/>
                <w:highlight w:val="yellow"/>
              </w:rPr>
              <w:t>$100.00</w:t>
            </w:r>
          </w:p>
        </w:tc>
        <w:tc>
          <w:tcPr>
            <w:tcW w:w="4657" w:type="dxa"/>
          </w:tcPr>
          <w:p w14:paraId="6C8E8596" w14:textId="77777777" w:rsidR="00D70135" w:rsidRPr="00FF6C4C" w:rsidRDefault="00D70135" w:rsidP="00D70135">
            <w:pPr>
              <w:pStyle w:val="NoSpacing"/>
              <w:rPr>
                <w:sz w:val="20"/>
                <w:szCs w:val="20"/>
                <w:highlight w:val="yellow"/>
              </w:rPr>
            </w:pPr>
          </w:p>
        </w:tc>
      </w:tr>
      <w:tr w:rsidR="00D70135" w:rsidRPr="00FF6C4C" w14:paraId="15075E09" w14:textId="77777777" w:rsidTr="001E446A">
        <w:tc>
          <w:tcPr>
            <w:tcW w:w="3116" w:type="dxa"/>
          </w:tcPr>
          <w:p w14:paraId="39639379" w14:textId="2033C4DF" w:rsidR="00E03896" w:rsidRPr="00FF6C4C" w:rsidRDefault="00D70135" w:rsidP="00E03896">
            <w:pPr>
              <w:pStyle w:val="NoSpacing"/>
              <w:ind w:hanging="105"/>
              <w:rPr>
                <w:sz w:val="20"/>
                <w:szCs w:val="20"/>
                <w:highlight w:val="yellow"/>
              </w:rPr>
            </w:pPr>
            <w:r w:rsidRPr="00FF6C4C">
              <w:rPr>
                <w:sz w:val="20"/>
                <w:szCs w:val="20"/>
                <w:highlight w:val="yellow"/>
              </w:rPr>
              <w:t>Telecommunications Tower</w:t>
            </w:r>
            <w:r w:rsidR="00E03896" w:rsidRPr="00FF6C4C">
              <w:rPr>
                <w:sz w:val="20"/>
                <w:szCs w:val="20"/>
                <w:highlight w:val="yellow"/>
              </w:rPr>
              <w:t>/Facility</w:t>
            </w:r>
          </w:p>
        </w:tc>
        <w:tc>
          <w:tcPr>
            <w:tcW w:w="3117" w:type="dxa"/>
          </w:tcPr>
          <w:p w14:paraId="3C1D4AD2" w14:textId="29AA8C62" w:rsidR="00D70135" w:rsidRPr="00FF6C4C" w:rsidRDefault="00D70135" w:rsidP="00D70135">
            <w:pPr>
              <w:pStyle w:val="NoSpacing"/>
              <w:jc w:val="center"/>
              <w:rPr>
                <w:sz w:val="20"/>
                <w:szCs w:val="20"/>
                <w:highlight w:val="yellow"/>
              </w:rPr>
            </w:pPr>
            <w:r w:rsidRPr="00FF6C4C">
              <w:rPr>
                <w:sz w:val="20"/>
                <w:szCs w:val="20"/>
                <w:highlight w:val="yellow"/>
              </w:rPr>
              <w:t>$1,000</w:t>
            </w:r>
            <w:r w:rsidR="003F7F49" w:rsidRPr="00FF6C4C">
              <w:rPr>
                <w:sz w:val="20"/>
                <w:szCs w:val="20"/>
                <w:highlight w:val="yellow"/>
              </w:rPr>
              <w:t>.00</w:t>
            </w:r>
          </w:p>
        </w:tc>
        <w:tc>
          <w:tcPr>
            <w:tcW w:w="4657" w:type="dxa"/>
          </w:tcPr>
          <w:p w14:paraId="4ACC272A" w14:textId="49B7D2F7" w:rsidR="00D70135" w:rsidRPr="00FF6C4C" w:rsidRDefault="003F7F49" w:rsidP="00D70135">
            <w:pPr>
              <w:pStyle w:val="NoSpacing"/>
              <w:rPr>
                <w:sz w:val="20"/>
                <w:szCs w:val="20"/>
                <w:highlight w:val="yellow"/>
              </w:rPr>
            </w:pPr>
            <w:r w:rsidRPr="00FF6C4C">
              <w:rPr>
                <w:sz w:val="20"/>
                <w:szCs w:val="20"/>
                <w:highlight w:val="yellow"/>
              </w:rPr>
              <w:t>See chart below 2,</w:t>
            </w:r>
            <w:r w:rsidR="00D95DCC" w:rsidRPr="00FF6C4C">
              <w:rPr>
                <w:sz w:val="20"/>
                <w:szCs w:val="20"/>
                <w:highlight w:val="yellow"/>
              </w:rPr>
              <w:t xml:space="preserve"> 3,</w:t>
            </w:r>
            <w:r w:rsidRPr="00FF6C4C">
              <w:rPr>
                <w:sz w:val="20"/>
                <w:szCs w:val="20"/>
                <w:highlight w:val="yellow"/>
              </w:rPr>
              <w:t xml:space="preserve"> </w:t>
            </w:r>
            <w:r w:rsidR="00834629" w:rsidRPr="00FF6C4C">
              <w:rPr>
                <w:sz w:val="20"/>
                <w:szCs w:val="20"/>
                <w:highlight w:val="yellow"/>
              </w:rPr>
              <w:t xml:space="preserve">7 </w:t>
            </w:r>
            <w:r w:rsidRPr="00FF6C4C">
              <w:rPr>
                <w:sz w:val="20"/>
                <w:szCs w:val="20"/>
                <w:highlight w:val="yellow"/>
              </w:rPr>
              <w:t>also apply</w:t>
            </w:r>
          </w:p>
        </w:tc>
      </w:tr>
      <w:tr w:rsidR="00C763C3" w:rsidRPr="00FF6C4C" w14:paraId="3DB57499" w14:textId="77777777" w:rsidTr="001E446A">
        <w:tc>
          <w:tcPr>
            <w:tcW w:w="3116" w:type="dxa"/>
          </w:tcPr>
          <w:p w14:paraId="56056B35" w14:textId="71107EC9" w:rsidR="00C763C3" w:rsidRPr="00FF6C4C" w:rsidRDefault="00C763C3" w:rsidP="00D70135">
            <w:pPr>
              <w:pStyle w:val="NoSpacing"/>
              <w:ind w:hanging="105"/>
              <w:rPr>
                <w:sz w:val="20"/>
                <w:szCs w:val="20"/>
                <w:highlight w:val="yellow"/>
              </w:rPr>
            </w:pPr>
            <w:r w:rsidRPr="00FF6C4C">
              <w:rPr>
                <w:sz w:val="20"/>
                <w:szCs w:val="20"/>
                <w:highlight w:val="yellow"/>
              </w:rPr>
              <w:t>Sexually Oriented Business</w:t>
            </w:r>
          </w:p>
        </w:tc>
        <w:tc>
          <w:tcPr>
            <w:tcW w:w="3117" w:type="dxa"/>
          </w:tcPr>
          <w:p w14:paraId="28EEB316" w14:textId="0D89C6AB" w:rsidR="00C763C3" w:rsidRPr="00FF6C4C" w:rsidRDefault="00C763C3" w:rsidP="00D70135">
            <w:pPr>
              <w:pStyle w:val="NoSpacing"/>
              <w:jc w:val="center"/>
              <w:rPr>
                <w:sz w:val="20"/>
                <w:szCs w:val="20"/>
                <w:highlight w:val="yellow"/>
              </w:rPr>
            </w:pPr>
            <w:r w:rsidRPr="00FF6C4C">
              <w:rPr>
                <w:sz w:val="20"/>
                <w:szCs w:val="20"/>
                <w:highlight w:val="yellow"/>
              </w:rPr>
              <w:t>$1,000.00</w:t>
            </w:r>
          </w:p>
        </w:tc>
        <w:tc>
          <w:tcPr>
            <w:tcW w:w="4657" w:type="dxa"/>
          </w:tcPr>
          <w:p w14:paraId="68591CDF" w14:textId="77777777" w:rsidR="00C763C3" w:rsidRPr="00FF6C4C" w:rsidRDefault="00C763C3" w:rsidP="00D70135">
            <w:pPr>
              <w:pStyle w:val="NoSpacing"/>
              <w:rPr>
                <w:sz w:val="20"/>
                <w:szCs w:val="20"/>
                <w:highlight w:val="yellow"/>
              </w:rPr>
            </w:pPr>
          </w:p>
        </w:tc>
      </w:tr>
      <w:tr w:rsidR="009B5B68" w:rsidRPr="00FF6C4C" w14:paraId="4AB09968" w14:textId="77777777" w:rsidTr="001E446A">
        <w:tc>
          <w:tcPr>
            <w:tcW w:w="3116" w:type="dxa"/>
          </w:tcPr>
          <w:p w14:paraId="4BE046D7" w14:textId="02A8BCB4" w:rsidR="009B5B68" w:rsidRPr="00FF6C4C" w:rsidRDefault="009B5B68" w:rsidP="009B5B68">
            <w:pPr>
              <w:pStyle w:val="NoSpacing"/>
              <w:ind w:hanging="105"/>
              <w:rPr>
                <w:sz w:val="20"/>
                <w:szCs w:val="20"/>
                <w:highlight w:val="yellow"/>
              </w:rPr>
            </w:pPr>
            <w:r w:rsidRPr="00FF6C4C">
              <w:rPr>
                <w:sz w:val="20"/>
                <w:szCs w:val="20"/>
                <w:highlight w:val="yellow"/>
              </w:rPr>
              <w:t>Sanitary Landfill/Waste Disposal Facility</w:t>
            </w:r>
          </w:p>
        </w:tc>
        <w:tc>
          <w:tcPr>
            <w:tcW w:w="3117" w:type="dxa"/>
          </w:tcPr>
          <w:p w14:paraId="760A81BD" w14:textId="733D6DD3" w:rsidR="009B5B68" w:rsidRPr="00FF6C4C" w:rsidRDefault="009B5B68" w:rsidP="009B5B68">
            <w:pPr>
              <w:pStyle w:val="NoSpacing"/>
              <w:jc w:val="center"/>
              <w:rPr>
                <w:sz w:val="20"/>
                <w:szCs w:val="20"/>
                <w:highlight w:val="yellow"/>
              </w:rPr>
            </w:pPr>
            <w:r w:rsidRPr="00FF6C4C">
              <w:rPr>
                <w:sz w:val="20"/>
                <w:szCs w:val="20"/>
                <w:highlight w:val="yellow"/>
              </w:rPr>
              <w:t>$5,000.00</w:t>
            </w:r>
          </w:p>
        </w:tc>
        <w:tc>
          <w:tcPr>
            <w:tcW w:w="4657" w:type="dxa"/>
          </w:tcPr>
          <w:p w14:paraId="0C20357C" w14:textId="203399DA" w:rsidR="009B5B68" w:rsidRPr="00FF6C4C" w:rsidRDefault="009B5B68" w:rsidP="009B5B68">
            <w:pPr>
              <w:pStyle w:val="NoSpacing"/>
              <w:rPr>
                <w:sz w:val="20"/>
                <w:szCs w:val="20"/>
                <w:highlight w:val="yellow"/>
              </w:rPr>
            </w:pPr>
            <w:r w:rsidRPr="00FF6C4C">
              <w:rPr>
                <w:sz w:val="20"/>
                <w:szCs w:val="20"/>
                <w:highlight w:val="yellow"/>
              </w:rPr>
              <w:t>See chart below 2, 3, 8 also apply</w:t>
            </w:r>
          </w:p>
        </w:tc>
      </w:tr>
      <w:tr w:rsidR="009B5B68" w:rsidRPr="00FF6C4C" w14:paraId="664819FA" w14:textId="77777777" w:rsidTr="001E446A">
        <w:tc>
          <w:tcPr>
            <w:tcW w:w="3116" w:type="dxa"/>
          </w:tcPr>
          <w:p w14:paraId="26C9D570" w14:textId="26D27C83" w:rsidR="009B5B68" w:rsidRPr="00FF6C4C" w:rsidRDefault="009B5B68" w:rsidP="009B5B68">
            <w:pPr>
              <w:pStyle w:val="NoSpacing"/>
              <w:ind w:hanging="105"/>
              <w:rPr>
                <w:sz w:val="20"/>
                <w:szCs w:val="20"/>
                <w:highlight w:val="yellow"/>
              </w:rPr>
            </w:pPr>
            <w:r w:rsidRPr="00FF6C4C">
              <w:rPr>
                <w:sz w:val="20"/>
                <w:szCs w:val="20"/>
                <w:highlight w:val="yellow"/>
              </w:rPr>
              <w:t>Wind Energy System (Small)</w:t>
            </w:r>
          </w:p>
        </w:tc>
        <w:tc>
          <w:tcPr>
            <w:tcW w:w="3117" w:type="dxa"/>
          </w:tcPr>
          <w:p w14:paraId="280DFEA8" w14:textId="769D16B9" w:rsidR="009B5B68" w:rsidRPr="00FF6C4C" w:rsidRDefault="009B5B68" w:rsidP="009B5B68">
            <w:pPr>
              <w:pStyle w:val="NoSpacing"/>
              <w:jc w:val="center"/>
              <w:rPr>
                <w:sz w:val="20"/>
                <w:szCs w:val="20"/>
                <w:highlight w:val="yellow"/>
              </w:rPr>
            </w:pPr>
            <w:r w:rsidRPr="00FF6C4C">
              <w:rPr>
                <w:sz w:val="20"/>
                <w:szCs w:val="20"/>
                <w:highlight w:val="yellow"/>
              </w:rPr>
              <w:t>$500.00</w:t>
            </w:r>
          </w:p>
        </w:tc>
        <w:tc>
          <w:tcPr>
            <w:tcW w:w="4657" w:type="dxa"/>
          </w:tcPr>
          <w:p w14:paraId="3BEF4C1F" w14:textId="2111A7A6" w:rsidR="009B5B68" w:rsidRPr="00FF6C4C" w:rsidRDefault="009B5B68" w:rsidP="009B5B68">
            <w:pPr>
              <w:pStyle w:val="NoSpacing"/>
              <w:rPr>
                <w:sz w:val="20"/>
                <w:szCs w:val="20"/>
                <w:highlight w:val="yellow"/>
              </w:rPr>
            </w:pPr>
            <w:r w:rsidRPr="00FF6C4C">
              <w:rPr>
                <w:sz w:val="20"/>
                <w:szCs w:val="20"/>
                <w:highlight w:val="yellow"/>
              </w:rPr>
              <w:t>See chart below 2, 7 also apply</w:t>
            </w:r>
          </w:p>
        </w:tc>
      </w:tr>
      <w:tr w:rsidR="009B5B68" w:rsidRPr="00FF6C4C" w14:paraId="1DB81C70" w14:textId="77777777" w:rsidTr="001E446A">
        <w:tc>
          <w:tcPr>
            <w:tcW w:w="3116" w:type="dxa"/>
          </w:tcPr>
          <w:p w14:paraId="487B39F7" w14:textId="3764C34F" w:rsidR="009B5B68" w:rsidRPr="00FF6C4C" w:rsidRDefault="009B5B68" w:rsidP="009B5B68">
            <w:pPr>
              <w:pStyle w:val="NoSpacing"/>
              <w:ind w:hanging="105"/>
              <w:rPr>
                <w:sz w:val="20"/>
                <w:szCs w:val="20"/>
                <w:highlight w:val="yellow"/>
              </w:rPr>
            </w:pPr>
            <w:r w:rsidRPr="00FF6C4C">
              <w:rPr>
                <w:sz w:val="20"/>
                <w:szCs w:val="20"/>
                <w:highlight w:val="yellow"/>
              </w:rPr>
              <w:t>Wind Energy System (Large)</w:t>
            </w:r>
          </w:p>
        </w:tc>
        <w:tc>
          <w:tcPr>
            <w:tcW w:w="3117" w:type="dxa"/>
          </w:tcPr>
          <w:p w14:paraId="3A6B817D" w14:textId="22CE8559" w:rsidR="009B5B68" w:rsidRPr="00FF6C4C" w:rsidRDefault="009B5B68" w:rsidP="009B5B68">
            <w:pPr>
              <w:pStyle w:val="NoSpacing"/>
              <w:jc w:val="center"/>
              <w:rPr>
                <w:sz w:val="20"/>
                <w:szCs w:val="20"/>
                <w:highlight w:val="yellow"/>
              </w:rPr>
            </w:pPr>
            <w:r w:rsidRPr="00FF6C4C">
              <w:rPr>
                <w:sz w:val="20"/>
                <w:szCs w:val="20"/>
                <w:highlight w:val="yellow"/>
              </w:rPr>
              <w:t>$5,000.00</w:t>
            </w:r>
          </w:p>
        </w:tc>
        <w:tc>
          <w:tcPr>
            <w:tcW w:w="4657" w:type="dxa"/>
          </w:tcPr>
          <w:p w14:paraId="49535A32" w14:textId="0213E4D1" w:rsidR="009B5B68" w:rsidRPr="00FF6C4C" w:rsidRDefault="009B5B68" w:rsidP="009B5B68">
            <w:pPr>
              <w:pStyle w:val="NoSpacing"/>
              <w:rPr>
                <w:sz w:val="20"/>
                <w:szCs w:val="20"/>
                <w:highlight w:val="yellow"/>
              </w:rPr>
            </w:pPr>
            <w:r w:rsidRPr="00FF6C4C">
              <w:rPr>
                <w:sz w:val="20"/>
                <w:szCs w:val="20"/>
                <w:highlight w:val="yellow"/>
              </w:rPr>
              <w:t>See chart below 2, 3, 8 also apply</w:t>
            </w:r>
          </w:p>
        </w:tc>
      </w:tr>
      <w:tr w:rsidR="009B5B68" w:rsidRPr="006B7D41" w14:paraId="4C19C4B2" w14:textId="77777777" w:rsidTr="001E446A">
        <w:tc>
          <w:tcPr>
            <w:tcW w:w="3116" w:type="dxa"/>
          </w:tcPr>
          <w:p w14:paraId="3D457B6C" w14:textId="2F795510" w:rsidR="009B5B68" w:rsidRPr="00FF6C4C" w:rsidRDefault="009B5B68" w:rsidP="009B5B68">
            <w:pPr>
              <w:pStyle w:val="NoSpacing"/>
              <w:ind w:hanging="105"/>
              <w:rPr>
                <w:sz w:val="20"/>
                <w:szCs w:val="20"/>
                <w:highlight w:val="yellow"/>
              </w:rPr>
            </w:pPr>
            <w:r w:rsidRPr="00FF6C4C">
              <w:rPr>
                <w:sz w:val="20"/>
                <w:szCs w:val="20"/>
                <w:highlight w:val="yellow"/>
              </w:rPr>
              <w:t>Sand &amp; Gravel Mining</w:t>
            </w:r>
          </w:p>
        </w:tc>
        <w:tc>
          <w:tcPr>
            <w:tcW w:w="3117" w:type="dxa"/>
          </w:tcPr>
          <w:p w14:paraId="2D9CB407" w14:textId="63F3F715" w:rsidR="009B5B68" w:rsidRPr="00FF6C4C" w:rsidRDefault="009B5B68" w:rsidP="009B5B68">
            <w:pPr>
              <w:pStyle w:val="NoSpacing"/>
              <w:jc w:val="center"/>
              <w:rPr>
                <w:sz w:val="20"/>
                <w:szCs w:val="20"/>
                <w:highlight w:val="yellow"/>
              </w:rPr>
            </w:pPr>
            <w:r w:rsidRPr="00FF6C4C">
              <w:rPr>
                <w:sz w:val="20"/>
                <w:szCs w:val="20"/>
                <w:highlight w:val="yellow"/>
              </w:rPr>
              <w:t>$5,000.00</w:t>
            </w:r>
          </w:p>
        </w:tc>
        <w:tc>
          <w:tcPr>
            <w:tcW w:w="4657" w:type="dxa"/>
          </w:tcPr>
          <w:p w14:paraId="6FB3498E" w14:textId="294AA88E" w:rsidR="009B5B68" w:rsidRDefault="009B5B68" w:rsidP="009B5B68">
            <w:pPr>
              <w:pStyle w:val="NoSpacing"/>
              <w:rPr>
                <w:sz w:val="20"/>
                <w:szCs w:val="20"/>
              </w:rPr>
            </w:pPr>
            <w:r w:rsidRPr="00FF6C4C">
              <w:rPr>
                <w:sz w:val="20"/>
                <w:szCs w:val="20"/>
                <w:highlight w:val="yellow"/>
              </w:rPr>
              <w:t>See chart below 2, 3, 8 also apply</w:t>
            </w:r>
          </w:p>
        </w:tc>
      </w:tr>
      <w:tr w:rsidR="009B5B68" w:rsidRPr="006B7D41" w14:paraId="4A6044C0" w14:textId="77777777" w:rsidTr="001E446A">
        <w:tc>
          <w:tcPr>
            <w:tcW w:w="3116" w:type="dxa"/>
          </w:tcPr>
          <w:p w14:paraId="797339A4" w14:textId="088FC662" w:rsidR="009B5B68" w:rsidRPr="006B7D41" w:rsidRDefault="009B5B68" w:rsidP="009B5B68">
            <w:pPr>
              <w:pStyle w:val="NoSpacing"/>
              <w:ind w:hanging="105"/>
              <w:rPr>
                <w:sz w:val="20"/>
                <w:szCs w:val="20"/>
              </w:rPr>
            </w:pPr>
            <w:r w:rsidRPr="006B7D41">
              <w:rPr>
                <w:sz w:val="20"/>
                <w:szCs w:val="20"/>
              </w:rPr>
              <w:t>Land Division</w:t>
            </w:r>
            <w:r>
              <w:rPr>
                <w:sz w:val="20"/>
                <w:szCs w:val="20"/>
              </w:rPr>
              <w:t>(s)</w:t>
            </w:r>
          </w:p>
        </w:tc>
        <w:tc>
          <w:tcPr>
            <w:tcW w:w="3117" w:type="dxa"/>
          </w:tcPr>
          <w:p w14:paraId="54773A52" w14:textId="006AC269" w:rsidR="009B5B68" w:rsidRPr="006B7D41" w:rsidRDefault="009B5B68" w:rsidP="009B5B68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$500.00</w:t>
            </w:r>
          </w:p>
        </w:tc>
        <w:tc>
          <w:tcPr>
            <w:tcW w:w="4657" w:type="dxa"/>
          </w:tcPr>
          <w:p w14:paraId="7D052B6F" w14:textId="7216DC7A" w:rsidR="009B5B68" w:rsidRPr="006B7D41" w:rsidRDefault="009B5B68" w:rsidP="009B5B68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Includes request for two new parcels - add $50.00 for each additional division request after first two divisions, plus any reimbursements for expenses and escrow account </w:t>
            </w:r>
          </w:p>
        </w:tc>
      </w:tr>
    </w:tbl>
    <w:p w14:paraId="3BA09DF5" w14:textId="77777777" w:rsidR="00A6057F" w:rsidRPr="006B7D41" w:rsidRDefault="00A6057F" w:rsidP="00F155D9">
      <w:pPr>
        <w:pStyle w:val="NoSpacing"/>
        <w:ind w:hanging="630"/>
        <w:rPr>
          <w:b/>
          <w:bCs/>
          <w:sz w:val="20"/>
          <w:szCs w:val="20"/>
        </w:rPr>
      </w:pPr>
    </w:p>
    <w:p w14:paraId="79817195" w14:textId="73D48935" w:rsidR="00F155D9" w:rsidRPr="006B7D41" w:rsidRDefault="00A6057F" w:rsidP="00F155D9">
      <w:pPr>
        <w:pStyle w:val="NoSpacing"/>
        <w:ind w:hanging="630"/>
        <w:rPr>
          <w:b/>
          <w:bCs/>
          <w:sz w:val="20"/>
          <w:szCs w:val="20"/>
        </w:rPr>
      </w:pPr>
      <w:r w:rsidRPr="006B7D41">
        <w:rPr>
          <w:b/>
          <w:bCs/>
          <w:sz w:val="20"/>
          <w:szCs w:val="20"/>
        </w:rPr>
        <w:t>Zoning Board of Appeals</w:t>
      </w:r>
    </w:p>
    <w:tbl>
      <w:tblPr>
        <w:tblStyle w:val="TableGrid"/>
        <w:tblW w:w="10890" w:type="dxa"/>
        <w:tblInd w:w="-635" w:type="dxa"/>
        <w:tblLook w:val="04A0" w:firstRow="1" w:lastRow="0" w:firstColumn="1" w:lastColumn="0" w:noHBand="0" w:noVBand="1"/>
      </w:tblPr>
      <w:tblGrid>
        <w:gridCol w:w="3116"/>
        <w:gridCol w:w="3117"/>
        <w:gridCol w:w="4657"/>
      </w:tblGrid>
      <w:tr w:rsidR="00A6057F" w:rsidRPr="006B7D41" w14:paraId="3053E670" w14:textId="77777777" w:rsidTr="00A6057F">
        <w:tc>
          <w:tcPr>
            <w:tcW w:w="3116" w:type="dxa"/>
          </w:tcPr>
          <w:p w14:paraId="298D16F7" w14:textId="518B0AF8" w:rsidR="00A6057F" w:rsidRPr="006B7D41" w:rsidRDefault="00A6057F" w:rsidP="00A6057F">
            <w:pPr>
              <w:pStyle w:val="NoSpacing"/>
              <w:ind w:left="-105"/>
              <w:rPr>
                <w:sz w:val="20"/>
                <w:szCs w:val="20"/>
              </w:rPr>
            </w:pPr>
            <w:r w:rsidRPr="006B7D41">
              <w:rPr>
                <w:sz w:val="20"/>
                <w:szCs w:val="20"/>
              </w:rPr>
              <w:t>Zoning Board of Appeals – Regular Meeting</w:t>
            </w:r>
          </w:p>
        </w:tc>
        <w:tc>
          <w:tcPr>
            <w:tcW w:w="3117" w:type="dxa"/>
          </w:tcPr>
          <w:p w14:paraId="24B6CF49" w14:textId="3ACE250B" w:rsidR="00A6057F" w:rsidRPr="006B7D41" w:rsidRDefault="00A6057F" w:rsidP="00A6057F">
            <w:pPr>
              <w:pStyle w:val="NoSpacing"/>
              <w:jc w:val="center"/>
              <w:rPr>
                <w:sz w:val="20"/>
                <w:szCs w:val="20"/>
              </w:rPr>
            </w:pPr>
            <w:r w:rsidRPr="006B7D41">
              <w:rPr>
                <w:sz w:val="20"/>
                <w:szCs w:val="20"/>
              </w:rPr>
              <w:t>$1,000.000</w:t>
            </w:r>
          </w:p>
        </w:tc>
        <w:tc>
          <w:tcPr>
            <w:tcW w:w="4657" w:type="dxa"/>
          </w:tcPr>
          <w:p w14:paraId="143AD6EC" w14:textId="7B794F04" w:rsidR="00A6057F" w:rsidRPr="006B7D41" w:rsidRDefault="00332BD0" w:rsidP="00F155D9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See chart below </w:t>
            </w:r>
            <w:r w:rsidR="0093796B">
              <w:rPr>
                <w:sz w:val="20"/>
                <w:szCs w:val="20"/>
              </w:rPr>
              <w:t xml:space="preserve">1, </w:t>
            </w:r>
            <w:r w:rsidR="00F358B2">
              <w:rPr>
                <w:sz w:val="20"/>
                <w:szCs w:val="20"/>
              </w:rPr>
              <w:t>2,</w:t>
            </w:r>
            <w:r w:rsidR="002E55C1">
              <w:rPr>
                <w:sz w:val="20"/>
                <w:szCs w:val="20"/>
              </w:rPr>
              <w:t>3,</w:t>
            </w:r>
            <w:r w:rsidR="00F358B2">
              <w:rPr>
                <w:sz w:val="20"/>
                <w:szCs w:val="20"/>
              </w:rPr>
              <w:t xml:space="preserve"> </w:t>
            </w:r>
            <w:r w:rsidR="002E55C1">
              <w:rPr>
                <w:sz w:val="20"/>
                <w:szCs w:val="20"/>
              </w:rPr>
              <w:t>5</w:t>
            </w:r>
            <w:r w:rsidR="00F358B2">
              <w:rPr>
                <w:sz w:val="20"/>
                <w:szCs w:val="20"/>
              </w:rPr>
              <w:t>, 7 also apply</w:t>
            </w:r>
          </w:p>
        </w:tc>
      </w:tr>
      <w:tr w:rsidR="00A6057F" w:rsidRPr="006B7D41" w14:paraId="580C5DF6" w14:textId="77777777" w:rsidTr="00A6057F">
        <w:tc>
          <w:tcPr>
            <w:tcW w:w="3116" w:type="dxa"/>
          </w:tcPr>
          <w:p w14:paraId="74070E68" w14:textId="2D23F5CF" w:rsidR="00A6057F" w:rsidRPr="006B7D41" w:rsidRDefault="00A6057F" w:rsidP="00A6057F">
            <w:pPr>
              <w:pStyle w:val="NoSpacing"/>
              <w:ind w:left="-105"/>
              <w:rPr>
                <w:sz w:val="20"/>
                <w:szCs w:val="20"/>
              </w:rPr>
            </w:pPr>
            <w:r w:rsidRPr="006B7D41">
              <w:rPr>
                <w:sz w:val="20"/>
                <w:szCs w:val="20"/>
              </w:rPr>
              <w:t>Zoning Board of Appeals – Special Meeting</w:t>
            </w:r>
          </w:p>
        </w:tc>
        <w:tc>
          <w:tcPr>
            <w:tcW w:w="3117" w:type="dxa"/>
          </w:tcPr>
          <w:p w14:paraId="4DC0B280" w14:textId="5799E07D" w:rsidR="00A6057F" w:rsidRPr="006B7D41" w:rsidRDefault="00A6057F" w:rsidP="00A6057F">
            <w:pPr>
              <w:pStyle w:val="NoSpacing"/>
              <w:jc w:val="center"/>
              <w:rPr>
                <w:sz w:val="20"/>
                <w:szCs w:val="20"/>
              </w:rPr>
            </w:pPr>
            <w:r w:rsidRPr="006B7D41">
              <w:rPr>
                <w:sz w:val="20"/>
                <w:szCs w:val="20"/>
              </w:rPr>
              <w:t>$1,200.00</w:t>
            </w:r>
          </w:p>
        </w:tc>
        <w:tc>
          <w:tcPr>
            <w:tcW w:w="4657" w:type="dxa"/>
          </w:tcPr>
          <w:p w14:paraId="748CC91D" w14:textId="76867D3E" w:rsidR="00A6057F" w:rsidRPr="006B7D41" w:rsidRDefault="00332BD0" w:rsidP="00A6057F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See chart below </w:t>
            </w:r>
            <w:r w:rsidR="0093796B">
              <w:rPr>
                <w:sz w:val="20"/>
                <w:szCs w:val="20"/>
              </w:rPr>
              <w:t xml:space="preserve">1, </w:t>
            </w:r>
            <w:r w:rsidR="00F358B2">
              <w:rPr>
                <w:sz w:val="20"/>
                <w:szCs w:val="20"/>
              </w:rPr>
              <w:t>2,</w:t>
            </w:r>
            <w:r w:rsidR="002E55C1">
              <w:rPr>
                <w:sz w:val="20"/>
                <w:szCs w:val="20"/>
              </w:rPr>
              <w:t xml:space="preserve"> 3,</w:t>
            </w:r>
            <w:r w:rsidR="00F358B2">
              <w:rPr>
                <w:sz w:val="20"/>
                <w:szCs w:val="20"/>
              </w:rPr>
              <w:t xml:space="preserve"> </w:t>
            </w:r>
            <w:r w:rsidR="002E55C1">
              <w:rPr>
                <w:sz w:val="20"/>
                <w:szCs w:val="20"/>
              </w:rPr>
              <w:t>5</w:t>
            </w:r>
            <w:r w:rsidR="00F358B2">
              <w:rPr>
                <w:sz w:val="20"/>
                <w:szCs w:val="20"/>
              </w:rPr>
              <w:t>, 7 also apply</w:t>
            </w:r>
          </w:p>
        </w:tc>
      </w:tr>
    </w:tbl>
    <w:p w14:paraId="1C0D3E78" w14:textId="77777777" w:rsidR="00A6057F" w:rsidRPr="006B7D41" w:rsidRDefault="00A6057F" w:rsidP="00F155D9">
      <w:pPr>
        <w:pStyle w:val="NoSpacing"/>
        <w:ind w:hanging="630"/>
        <w:rPr>
          <w:b/>
          <w:bCs/>
          <w:sz w:val="20"/>
          <w:szCs w:val="20"/>
        </w:rPr>
      </w:pPr>
    </w:p>
    <w:p w14:paraId="727BF4A2" w14:textId="573C349F" w:rsidR="00F155D9" w:rsidRPr="006B7D41" w:rsidRDefault="00F155D9" w:rsidP="00F155D9">
      <w:pPr>
        <w:pStyle w:val="NoSpacing"/>
        <w:ind w:hanging="630"/>
        <w:rPr>
          <w:b/>
          <w:bCs/>
          <w:sz w:val="20"/>
          <w:szCs w:val="20"/>
        </w:rPr>
      </w:pPr>
      <w:r w:rsidRPr="006B7D41">
        <w:rPr>
          <w:b/>
          <w:bCs/>
          <w:sz w:val="20"/>
          <w:szCs w:val="20"/>
        </w:rPr>
        <w:t>SPECIAL USE FEES:</w:t>
      </w:r>
    </w:p>
    <w:tbl>
      <w:tblPr>
        <w:tblStyle w:val="TableGrid"/>
        <w:tblW w:w="10890" w:type="dxa"/>
        <w:tblInd w:w="-635" w:type="dxa"/>
        <w:tblLook w:val="04A0" w:firstRow="1" w:lastRow="0" w:firstColumn="1" w:lastColumn="0" w:noHBand="0" w:noVBand="1"/>
      </w:tblPr>
      <w:tblGrid>
        <w:gridCol w:w="3116"/>
        <w:gridCol w:w="3117"/>
        <w:gridCol w:w="4657"/>
      </w:tblGrid>
      <w:tr w:rsidR="00F155D9" w:rsidRPr="006B7D41" w14:paraId="6EBDC2E1" w14:textId="77777777" w:rsidTr="00F155D9">
        <w:tc>
          <w:tcPr>
            <w:tcW w:w="3116" w:type="dxa"/>
          </w:tcPr>
          <w:p w14:paraId="241DC55F" w14:textId="30A8B028" w:rsidR="00832C83" w:rsidRPr="00832C83" w:rsidRDefault="00F155D9" w:rsidP="00832C83">
            <w:pPr>
              <w:pStyle w:val="NoSpacing"/>
              <w:ind w:hanging="105"/>
              <w:rPr>
                <w:sz w:val="16"/>
                <w:szCs w:val="16"/>
              </w:rPr>
            </w:pPr>
            <w:r w:rsidRPr="006B7D41">
              <w:rPr>
                <w:sz w:val="20"/>
                <w:szCs w:val="20"/>
              </w:rPr>
              <w:t>Site Plan Review</w:t>
            </w:r>
            <w:r w:rsidRPr="00832C83">
              <w:rPr>
                <w:sz w:val="14"/>
                <w:szCs w:val="14"/>
              </w:rPr>
              <w:t xml:space="preserve"> </w:t>
            </w:r>
            <w:r w:rsidRPr="006B7D41">
              <w:rPr>
                <w:sz w:val="20"/>
                <w:szCs w:val="20"/>
              </w:rPr>
              <w:t xml:space="preserve">– Residential </w:t>
            </w:r>
          </w:p>
        </w:tc>
        <w:tc>
          <w:tcPr>
            <w:tcW w:w="3117" w:type="dxa"/>
          </w:tcPr>
          <w:p w14:paraId="25298BB4" w14:textId="26729E2D" w:rsidR="00F155D9" w:rsidRPr="006B7D41" w:rsidRDefault="00F155D9" w:rsidP="00F155D9">
            <w:pPr>
              <w:pStyle w:val="NoSpacing"/>
              <w:jc w:val="center"/>
              <w:rPr>
                <w:sz w:val="20"/>
                <w:szCs w:val="20"/>
              </w:rPr>
            </w:pPr>
            <w:r w:rsidRPr="006B7D41">
              <w:rPr>
                <w:sz w:val="20"/>
                <w:szCs w:val="20"/>
              </w:rPr>
              <w:t>$</w:t>
            </w:r>
            <w:r w:rsidR="001C7A88" w:rsidRPr="006B7D41">
              <w:rPr>
                <w:sz w:val="20"/>
                <w:szCs w:val="20"/>
              </w:rPr>
              <w:t>500</w:t>
            </w:r>
            <w:r w:rsidRPr="006B7D41">
              <w:rPr>
                <w:sz w:val="20"/>
                <w:szCs w:val="20"/>
              </w:rPr>
              <w:t>.00</w:t>
            </w:r>
          </w:p>
        </w:tc>
        <w:tc>
          <w:tcPr>
            <w:tcW w:w="4657" w:type="dxa"/>
          </w:tcPr>
          <w:p w14:paraId="45E14917" w14:textId="75582BEC" w:rsidR="00F155D9" w:rsidRPr="00832C83" w:rsidRDefault="00832C83" w:rsidP="00F155D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chart below 1</w:t>
            </w:r>
            <w:r w:rsidR="00332BD0">
              <w:rPr>
                <w:sz w:val="20"/>
                <w:szCs w:val="20"/>
              </w:rPr>
              <w:t xml:space="preserve">, </w:t>
            </w:r>
            <w:r w:rsidR="002E55C1">
              <w:rPr>
                <w:sz w:val="20"/>
                <w:szCs w:val="20"/>
              </w:rPr>
              <w:t>3</w:t>
            </w:r>
            <w:r w:rsidR="00B007E6">
              <w:rPr>
                <w:sz w:val="20"/>
                <w:szCs w:val="20"/>
              </w:rPr>
              <w:t>, 9</w:t>
            </w:r>
            <w:r>
              <w:rPr>
                <w:sz w:val="20"/>
                <w:szCs w:val="20"/>
              </w:rPr>
              <w:t xml:space="preserve"> apply.</w:t>
            </w:r>
          </w:p>
        </w:tc>
      </w:tr>
      <w:tr w:rsidR="00F155D9" w:rsidRPr="006B7D41" w14:paraId="7FACB53A" w14:textId="77777777" w:rsidTr="00F155D9">
        <w:tc>
          <w:tcPr>
            <w:tcW w:w="3116" w:type="dxa"/>
          </w:tcPr>
          <w:p w14:paraId="36AE47AB" w14:textId="0275E8FC" w:rsidR="00F155D9" w:rsidRPr="006B7D41" w:rsidRDefault="00F155D9" w:rsidP="00F155D9">
            <w:pPr>
              <w:pStyle w:val="NoSpacing"/>
              <w:ind w:hanging="105"/>
              <w:rPr>
                <w:sz w:val="20"/>
                <w:szCs w:val="20"/>
              </w:rPr>
            </w:pPr>
            <w:r w:rsidRPr="006B7D41">
              <w:rPr>
                <w:sz w:val="20"/>
                <w:szCs w:val="20"/>
              </w:rPr>
              <w:t>Site Plan Review - Commercial</w:t>
            </w:r>
          </w:p>
        </w:tc>
        <w:tc>
          <w:tcPr>
            <w:tcW w:w="3117" w:type="dxa"/>
          </w:tcPr>
          <w:p w14:paraId="57004DBA" w14:textId="6B644874" w:rsidR="00F155D9" w:rsidRPr="006B7D41" w:rsidRDefault="00F155D9" w:rsidP="00F155D9">
            <w:pPr>
              <w:pStyle w:val="NoSpacing"/>
              <w:jc w:val="center"/>
              <w:rPr>
                <w:sz w:val="20"/>
                <w:szCs w:val="20"/>
              </w:rPr>
            </w:pPr>
            <w:r w:rsidRPr="006B7D41">
              <w:rPr>
                <w:sz w:val="20"/>
                <w:szCs w:val="20"/>
              </w:rPr>
              <w:t>$</w:t>
            </w:r>
            <w:r w:rsidR="001C7A88" w:rsidRPr="006B7D41">
              <w:rPr>
                <w:sz w:val="20"/>
                <w:szCs w:val="20"/>
              </w:rPr>
              <w:t>750</w:t>
            </w:r>
            <w:r w:rsidRPr="006B7D41">
              <w:rPr>
                <w:sz w:val="20"/>
                <w:szCs w:val="20"/>
              </w:rPr>
              <w:t>.00</w:t>
            </w:r>
          </w:p>
        </w:tc>
        <w:tc>
          <w:tcPr>
            <w:tcW w:w="4657" w:type="dxa"/>
          </w:tcPr>
          <w:p w14:paraId="41B2B3E8" w14:textId="44582ECA" w:rsidR="00F155D9" w:rsidRPr="00832C83" w:rsidRDefault="00832C83" w:rsidP="00F155D9">
            <w:pPr>
              <w:pStyle w:val="NoSpacing"/>
              <w:rPr>
                <w:sz w:val="20"/>
                <w:szCs w:val="20"/>
              </w:rPr>
            </w:pPr>
            <w:r w:rsidRPr="00832C83">
              <w:rPr>
                <w:sz w:val="20"/>
                <w:szCs w:val="20"/>
              </w:rPr>
              <w:t>See chart below 1</w:t>
            </w:r>
            <w:r w:rsidR="00332BD0">
              <w:rPr>
                <w:sz w:val="20"/>
                <w:szCs w:val="20"/>
              </w:rPr>
              <w:t xml:space="preserve">, </w:t>
            </w:r>
            <w:r w:rsidR="002E55C1">
              <w:rPr>
                <w:sz w:val="20"/>
                <w:szCs w:val="20"/>
              </w:rPr>
              <w:t>3</w:t>
            </w:r>
            <w:r w:rsidR="00165506">
              <w:rPr>
                <w:sz w:val="20"/>
                <w:szCs w:val="20"/>
              </w:rPr>
              <w:t xml:space="preserve">, </w:t>
            </w:r>
            <w:r w:rsidR="00D9773A">
              <w:rPr>
                <w:sz w:val="20"/>
                <w:szCs w:val="20"/>
              </w:rPr>
              <w:t>9</w:t>
            </w:r>
            <w:r w:rsidRPr="00832C83">
              <w:rPr>
                <w:sz w:val="20"/>
                <w:szCs w:val="20"/>
              </w:rPr>
              <w:t xml:space="preserve"> apply.</w:t>
            </w:r>
          </w:p>
        </w:tc>
      </w:tr>
      <w:tr w:rsidR="00F155D9" w:rsidRPr="006B7D41" w14:paraId="4C1EB34A" w14:textId="77777777" w:rsidTr="00F155D9">
        <w:tc>
          <w:tcPr>
            <w:tcW w:w="3116" w:type="dxa"/>
          </w:tcPr>
          <w:p w14:paraId="58615B26" w14:textId="22FB8C3C" w:rsidR="00F155D9" w:rsidRPr="006B7D41" w:rsidRDefault="00F155D9" w:rsidP="00F155D9">
            <w:pPr>
              <w:pStyle w:val="NoSpacing"/>
              <w:ind w:hanging="105"/>
              <w:rPr>
                <w:sz w:val="20"/>
                <w:szCs w:val="20"/>
              </w:rPr>
            </w:pPr>
            <w:r w:rsidRPr="006B7D41">
              <w:rPr>
                <w:sz w:val="20"/>
                <w:szCs w:val="20"/>
              </w:rPr>
              <w:t xml:space="preserve">Special Land Use – Residential </w:t>
            </w:r>
          </w:p>
        </w:tc>
        <w:tc>
          <w:tcPr>
            <w:tcW w:w="3117" w:type="dxa"/>
          </w:tcPr>
          <w:p w14:paraId="29F2A2F6" w14:textId="6AA3136F" w:rsidR="00F155D9" w:rsidRPr="006B7D41" w:rsidRDefault="00F155D9" w:rsidP="00F155D9">
            <w:pPr>
              <w:pStyle w:val="NoSpacing"/>
              <w:jc w:val="center"/>
              <w:rPr>
                <w:sz w:val="20"/>
                <w:szCs w:val="20"/>
              </w:rPr>
            </w:pPr>
            <w:r w:rsidRPr="006B7D41">
              <w:rPr>
                <w:sz w:val="20"/>
                <w:szCs w:val="20"/>
              </w:rPr>
              <w:t>$650.00</w:t>
            </w:r>
          </w:p>
        </w:tc>
        <w:tc>
          <w:tcPr>
            <w:tcW w:w="4657" w:type="dxa"/>
          </w:tcPr>
          <w:p w14:paraId="5C628F42" w14:textId="7051AC55" w:rsidR="00F155D9" w:rsidRPr="006B7D41" w:rsidRDefault="003A1167" w:rsidP="00F155D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See chart below </w:t>
            </w:r>
            <w:r w:rsidR="00BA049C">
              <w:rPr>
                <w:sz w:val="20"/>
                <w:szCs w:val="20"/>
              </w:rPr>
              <w:t xml:space="preserve">1, </w:t>
            </w:r>
            <w:r>
              <w:rPr>
                <w:sz w:val="20"/>
                <w:szCs w:val="20"/>
              </w:rPr>
              <w:t>2,</w:t>
            </w:r>
            <w:r w:rsidR="002E55C1">
              <w:rPr>
                <w:sz w:val="20"/>
                <w:szCs w:val="20"/>
              </w:rPr>
              <w:t xml:space="preserve"> 3,</w:t>
            </w:r>
            <w:r>
              <w:rPr>
                <w:sz w:val="20"/>
                <w:szCs w:val="20"/>
              </w:rPr>
              <w:t xml:space="preserve"> </w:t>
            </w:r>
            <w:r w:rsidR="002E55C1">
              <w:rPr>
                <w:sz w:val="20"/>
                <w:szCs w:val="20"/>
              </w:rPr>
              <w:t>6</w:t>
            </w:r>
            <w:r w:rsidR="00332BD0">
              <w:rPr>
                <w:sz w:val="20"/>
                <w:szCs w:val="20"/>
              </w:rPr>
              <w:t xml:space="preserve">, </w:t>
            </w:r>
            <w:r w:rsidR="00EB4F4C">
              <w:rPr>
                <w:sz w:val="20"/>
                <w:szCs w:val="20"/>
              </w:rPr>
              <w:t>9</w:t>
            </w:r>
            <w:r w:rsidR="00332BD0">
              <w:rPr>
                <w:sz w:val="20"/>
                <w:szCs w:val="20"/>
              </w:rPr>
              <w:t xml:space="preserve"> also apply</w:t>
            </w:r>
          </w:p>
        </w:tc>
      </w:tr>
      <w:tr w:rsidR="00F155D9" w:rsidRPr="006B7D41" w14:paraId="0F2E0DB8" w14:textId="77777777" w:rsidTr="00F155D9">
        <w:tc>
          <w:tcPr>
            <w:tcW w:w="3116" w:type="dxa"/>
          </w:tcPr>
          <w:p w14:paraId="4A1542CB" w14:textId="6882744F" w:rsidR="00F155D9" w:rsidRPr="006B7D41" w:rsidRDefault="00F155D9" w:rsidP="00F155D9">
            <w:pPr>
              <w:pStyle w:val="NoSpacing"/>
              <w:ind w:hanging="105"/>
              <w:rPr>
                <w:sz w:val="20"/>
                <w:szCs w:val="20"/>
              </w:rPr>
            </w:pPr>
            <w:r w:rsidRPr="006B7D41">
              <w:rPr>
                <w:sz w:val="20"/>
                <w:szCs w:val="20"/>
              </w:rPr>
              <w:t>Special Land Use - Commercial</w:t>
            </w:r>
          </w:p>
        </w:tc>
        <w:tc>
          <w:tcPr>
            <w:tcW w:w="3117" w:type="dxa"/>
          </w:tcPr>
          <w:p w14:paraId="2CB04BE0" w14:textId="25D7DD27" w:rsidR="00F155D9" w:rsidRPr="006B7D41" w:rsidRDefault="00F155D9" w:rsidP="00F155D9">
            <w:pPr>
              <w:pStyle w:val="NoSpacing"/>
              <w:jc w:val="center"/>
              <w:rPr>
                <w:sz w:val="20"/>
                <w:szCs w:val="20"/>
              </w:rPr>
            </w:pPr>
            <w:r w:rsidRPr="006B7D41">
              <w:rPr>
                <w:sz w:val="20"/>
                <w:szCs w:val="20"/>
              </w:rPr>
              <w:t>$1,200.00</w:t>
            </w:r>
          </w:p>
        </w:tc>
        <w:tc>
          <w:tcPr>
            <w:tcW w:w="4657" w:type="dxa"/>
          </w:tcPr>
          <w:p w14:paraId="025B99F5" w14:textId="4FBD96B5" w:rsidR="00F155D9" w:rsidRPr="006B7D41" w:rsidRDefault="003A1167" w:rsidP="00F155D9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See chart below</w:t>
            </w:r>
            <w:r w:rsidR="00332BD0">
              <w:rPr>
                <w:sz w:val="20"/>
                <w:szCs w:val="20"/>
              </w:rPr>
              <w:t xml:space="preserve"> </w:t>
            </w:r>
            <w:r w:rsidR="00BA049C">
              <w:rPr>
                <w:sz w:val="20"/>
                <w:szCs w:val="20"/>
              </w:rPr>
              <w:t xml:space="preserve">1, </w:t>
            </w:r>
            <w:r w:rsidR="00332BD0">
              <w:rPr>
                <w:sz w:val="20"/>
                <w:szCs w:val="20"/>
              </w:rPr>
              <w:t xml:space="preserve">2, </w:t>
            </w:r>
            <w:r w:rsidR="002E55C1">
              <w:rPr>
                <w:sz w:val="20"/>
                <w:szCs w:val="20"/>
              </w:rPr>
              <w:t>7</w:t>
            </w:r>
            <w:r w:rsidR="00332BD0">
              <w:rPr>
                <w:sz w:val="20"/>
                <w:szCs w:val="20"/>
              </w:rPr>
              <w:t xml:space="preserve">, </w:t>
            </w:r>
            <w:r w:rsidR="00EB4F4C">
              <w:rPr>
                <w:sz w:val="20"/>
                <w:szCs w:val="20"/>
              </w:rPr>
              <w:t>9</w:t>
            </w:r>
            <w:r w:rsidR="00332BD0">
              <w:rPr>
                <w:sz w:val="20"/>
                <w:szCs w:val="20"/>
              </w:rPr>
              <w:t xml:space="preserve"> also apply</w:t>
            </w:r>
          </w:p>
        </w:tc>
      </w:tr>
      <w:tr w:rsidR="00F155D9" w:rsidRPr="006B7D41" w14:paraId="6448D6AA" w14:textId="77777777" w:rsidTr="00F155D9">
        <w:tc>
          <w:tcPr>
            <w:tcW w:w="3116" w:type="dxa"/>
          </w:tcPr>
          <w:p w14:paraId="6A2A6743" w14:textId="2794DA90" w:rsidR="00F155D9" w:rsidRPr="006B7D41" w:rsidRDefault="00F155D9" w:rsidP="00F155D9">
            <w:pPr>
              <w:pStyle w:val="NoSpacing"/>
              <w:ind w:left="-105"/>
              <w:rPr>
                <w:sz w:val="20"/>
                <w:szCs w:val="20"/>
              </w:rPr>
            </w:pPr>
            <w:r w:rsidRPr="006B7D41">
              <w:rPr>
                <w:sz w:val="20"/>
                <w:szCs w:val="20"/>
              </w:rPr>
              <w:t>Site Condominium Development</w:t>
            </w:r>
          </w:p>
        </w:tc>
        <w:tc>
          <w:tcPr>
            <w:tcW w:w="3117" w:type="dxa"/>
          </w:tcPr>
          <w:p w14:paraId="77C87683" w14:textId="2359DD66" w:rsidR="00F155D9" w:rsidRPr="006B7D41" w:rsidRDefault="00F155D9" w:rsidP="00F155D9">
            <w:pPr>
              <w:pStyle w:val="NoSpacing"/>
              <w:jc w:val="center"/>
              <w:rPr>
                <w:sz w:val="20"/>
                <w:szCs w:val="20"/>
              </w:rPr>
            </w:pPr>
            <w:r w:rsidRPr="006B7D41">
              <w:rPr>
                <w:sz w:val="20"/>
                <w:szCs w:val="20"/>
              </w:rPr>
              <w:t>$1,500.00</w:t>
            </w:r>
          </w:p>
        </w:tc>
        <w:tc>
          <w:tcPr>
            <w:tcW w:w="4657" w:type="dxa"/>
          </w:tcPr>
          <w:p w14:paraId="6077857C" w14:textId="23BF4FCD" w:rsidR="00F155D9" w:rsidRPr="006B7D41" w:rsidRDefault="00332BD0" w:rsidP="00F155D9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See chart below </w:t>
            </w:r>
            <w:r w:rsidR="00BA049C">
              <w:rPr>
                <w:sz w:val="20"/>
                <w:szCs w:val="20"/>
              </w:rPr>
              <w:t xml:space="preserve">1, </w:t>
            </w:r>
            <w:r>
              <w:rPr>
                <w:sz w:val="20"/>
                <w:szCs w:val="20"/>
              </w:rPr>
              <w:t xml:space="preserve">2, 3, </w:t>
            </w:r>
            <w:r w:rsidR="002E55C1">
              <w:rPr>
                <w:sz w:val="20"/>
                <w:szCs w:val="20"/>
              </w:rPr>
              <w:t>7</w:t>
            </w:r>
            <w:r w:rsidR="00F358B2">
              <w:rPr>
                <w:sz w:val="20"/>
                <w:szCs w:val="20"/>
              </w:rPr>
              <w:t xml:space="preserve">, </w:t>
            </w:r>
            <w:r w:rsidR="00EB4F4C">
              <w:rPr>
                <w:sz w:val="20"/>
                <w:szCs w:val="20"/>
              </w:rPr>
              <w:t>9</w:t>
            </w:r>
            <w:r w:rsidR="00F358B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also apply</w:t>
            </w:r>
          </w:p>
        </w:tc>
      </w:tr>
      <w:tr w:rsidR="00F155D9" w:rsidRPr="006B7D41" w14:paraId="20A417A0" w14:textId="77777777" w:rsidTr="00F155D9">
        <w:tc>
          <w:tcPr>
            <w:tcW w:w="3116" w:type="dxa"/>
          </w:tcPr>
          <w:p w14:paraId="503A2DF2" w14:textId="4725A9C7" w:rsidR="00F155D9" w:rsidRPr="006B7D41" w:rsidRDefault="00F155D9" w:rsidP="00F155D9">
            <w:pPr>
              <w:pStyle w:val="NoSpacing"/>
              <w:ind w:left="-105"/>
              <w:rPr>
                <w:sz w:val="20"/>
                <w:szCs w:val="20"/>
              </w:rPr>
            </w:pPr>
            <w:r w:rsidRPr="006B7D41">
              <w:rPr>
                <w:sz w:val="20"/>
                <w:szCs w:val="20"/>
              </w:rPr>
              <w:t>Planned Unit Development</w:t>
            </w:r>
          </w:p>
        </w:tc>
        <w:tc>
          <w:tcPr>
            <w:tcW w:w="3117" w:type="dxa"/>
          </w:tcPr>
          <w:p w14:paraId="63018DE7" w14:textId="2B3FCC3A" w:rsidR="00F155D9" w:rsidRPr="006B7D41" w:rsidRDefault="00A6057F" w:rsidP="00F155D9">
            <w:pPr>
              <w:pStyle w:val="NoSpacing"/>
              <w:jc w:val="center"/>
              <w:rPr>
                <w:sz w:val="20"/>
                <w:szCs w:val="20"/>
              </w:rPr>
            </w:pPr>
            <w:r w:rsidRPr="006B7D41">
              <w:rPr>
                <w:sz w:val="20"/>
                <w:szCs w:val="20"/>
              </w:rPr>
              <w:t>$1,500.00</w:t>
            </w:r>
          </w:p>
        </w:tc>
        <w:tc>
          <w:tcPr>
            <w:tcW w:w="4657" w:type="dxa"/>
          </w:tcPr>
          <w:p w14:paraId="4DADD3D3" w14:textId="299A71C1" w:rsidR="00F155D9" w:rsidRPr="006B7D41" w:rsidRDefault="00332BD0" w:rsidP="00F155D9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See chart below </w:t>
            </w:r>
            <w:r w:rsidR="00BA049C">
              <w:rPr>
                <w:sz w:val="20"/>
                <w:szCs w:val="20"/>
              </w:rPr>
              <w:t xml:space="preserve">1, </w:t>
            </w:r>
            <w:r>
              <w:rPr>
                <w:sz w:val="20"/>
                <w:szCs w:val="20"/>
              </w:rPr>
              <w:t>2, 6, 7</w:t>
            </w:r>
            <w:r w:rsidR="00C0669D">
              <w:rPr>
                <w:sz w:val="20"/>
                <w:szCs w:val="20"/>
              </w:rPr>
              <w:t>, 9</w:t>
            </w:r>
            <w:r>
              <w:rPr>
                <w:sz w:val="20"/>
                <w:szCs w:val="20"/>
              </w:rPr>
              <w:t xml:space="preserve"> also apply</w:t>
            </w:r>
          </w:p>
        </w:tc>
      </w:tr>
      <w:tr w:rsidR="00A6057F" w:rsidRPr="00204B00" w14:paraId="4C90A99A" w14:textId="77777777" w:rsidTr="00F155D9">
        <w:tc>
          <w:tcPr>
            <w:tcW w:w="3116" w:type="dxa"/>
          </w:tcPr>
          <w:p w14:paraId="7C913C6F" w14:textId="47AC371D" w:rsidR="00A6057F" w:rsidRPr="00204B00" w:rsidRDefault="00A6057F" w:rsidP="00F155D9">
            <w:pPr>
              <w:pStyle w:val="NoSpacing"/>
              <w:ind w:left="-105"/>
              <w:rPr>
                <w:sz w:val="20"/>
                <w:szCs w:val="20"/>
              </w:rPr>
            </w:pPr>
            <w:r w:rsidRPr="00204B00">
              <w:rPr>
                <w:sz w:val="20"/>
                <w:szCs w:val="20"/>
              </w:rPr>
              <w:t>Zoning Amendment</w:t>
            </w:r>
          </w:p>
        </w:tc>
        <w:tc>
          <w:tcPr>
            <w:tcW w:w="3117" w:type="dxa"/>
          </w:tcPr>
          <w:p w14:paraId="6AC8665B" w14:textId="4CF89172" w:rsidR="00A6057F" w:rsidRPr="00204B00" w:rsidRDefault="00A6057F" w:rsidP="00F155D9">
            <w:pPr>
              <w:pStyle w:val="NoSpacing"/>
              <w:jc w:val="center"/>
              <w:rPr>
                <w:sz w:val="20"/>
                <w:szCs w:val="20"/>
              </w:rPr>
            </w:pPr>
            <w:r w:rsidRPr="00204B00">
              <w:rPr>
                <w:sz w:val="20"/>
                <w:szCs w:val="20"/>
              </w:rPr>
              <w:t>$1,000.00</w:t>
            </w:r>
          </w:p>
        </w:tc>
        <w:tc>
          <w:tcPr>
            <w:tcW w:w="4657" w:type="dxa"/>
          </w:tcPr>
          <w:p w14:paraId="250BB0F7" w14:textId="4318DE30" w:rsidR="00A6057F" w:rsidRPr="00204B00" w:rsidRDefault="00F358B2" w:rsidP="00F155D9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See chart below </w:t>
            </w:r>
            <w:r w:rsidR="00BA049C">
              <w:rPr>
                <w:sz w:val="20"/>
                <w:szCs w:val="20"/>
              </w:rPr>
              <w:t xml:space="preserve">1, </w:t>
            </w:r>
            <w:r>
              <w:rPr>
                <w:sz w:val="20"/>
                <w:szCs w:val="20"/>
              </w:rPr>
              <w:t>2,7</w:t>
            </w:r>
            <w:r w:rsidR="00C0669D">
              <w:rPr>
                <w:sz w:val="20"/>
                <w:szCs w:val="20"/>
              </w:rPr>
              <w:t>, 9</w:t>
            </w:r>
            <w:r>
              <w:rPr>
                <w:sz w:val="20"/>
                <w:szCs w:val="20"/>
              </w:rPr>
              <w:t xml:space="preserve"> also apply</w:t>
            </w:r>
          </w:p>
        </w:tc>
      </w:tr>
      <w:tr w:rsidR="00A6057F" w:rsidRPr="00204B00" w14:paraId="136D8AEE" w14:textId="77777777" w:rsidTr="00F155D9">
        <w:tc>
          <w:tcPr>
            <w:tcW w:w="3116" w:type="dxa"/>
          </w:tcPr>
          <w:p w14:paraId="721E68DE" w14:textId="0E89CC6D" w:rsidR="00A6057F" w:rsidRPr="00204B00" w:rsidRDefault="00A6057F" w:rsidP="00F155D9">
            <w:pPr>
              <w:pStyle w:val="NoSpacing"/>
              <w:ind w:left="-105"/>
              <w:rPr>
                <w:sz w:val="20"/>
                <w:szCs w:val="20"/>
              </w:rPr>
            </w:pPr>
            <w:r w:rsidRPr="00204B00">
              <w:rPr>
                <w:sz w:val="20"/>
                <w:szCs w:val="20"/>
              </w:rPr>
              <w:lastRenderedPageBreak/>
              <w:t>Planning Commission – Special Meeting</w:t>
            </w:r>
          </w:p>
        </w:tc>
        <w:tc>
          <w:tcPr>
            <w:tcW w:w="3117" w:type="dxa"/>
          </w:tcPr>
          <w:p w14:paraId="13A9F63A" w14:textId="0CF95F47" w:rsidR="00A6057F" w:rsidRPr="00204B00" w:rsidRDefault="00A6057F" w:rsidP="00F155D9">
            <w:pPr>
              <w:pStyle w:val="NoSpacing"/>
              <w:jc w:val="center"/>
              <w:rPr>
                <w:sz w:val="20"/>
                <w:szCs w:val="20"/>
              </w:rPr>
            </w:pPr>
            <w:r w:rsidRPr="00204B00">
              <w:rPr>
                <w:sz w:val="20"/>
                <w:szCs w:val="20"/>
              </w:rPr>
              <w:t>$1,200.00</w:t>
            </w:r>
          </w:p>
        </w:tc>
        <w:tc>
          <w:tcPr>
            <w:tcW w:w="4657" w:type="dxa"/>
          </w:tcPr>
          <w:p w14:paraId="7A57BFFF" w14:textId="06C76EF2" w:rsidR="00A6057F" w:rsidRPr="00204B00" w:rsidRDefault="00F358B2" w:rsidP="00F155D9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See chart below </w:t>
            </w:r>
            <w:r w:rsidR="00BA049C">
              <w:rPr>
                <w:sz w:val="20"/>
                <w:szCs w:val="20"/>
              </w:rPr>
              <w:t xml:space="preserve">1, </w:t>
            </w:r>
            <w:r>
              <w:rPr>
                <w:sz w:val="20"/>
                <w:szCs w:val="20"/>
              </w:rPr>
              <w:t xml:space="preserve">2, 3, </w:t>
            </w:r>
            <w:r w:rsidR="008331D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or </w:t>
            </w:r>
            <w:r w:rsidR="00C0669D">
              <w:rPr>
                <w:sz w:val="20"/>
                <w:szCs w:val="20"/>
              </w:rPr>
              <w:t>7 &amp; 9</w:t>
            </w:r>
            <w:r>
              <w:rPr>
                <w:sz w:val="20"/>
                <w:szCs w:val="20"/>
              </w:rPr>
              <w:t xml:space="preserve"> also apply </w:t>
            </w:r>
          </w:p>
        </w:tc>
      </w:tr>
    </w:tbl>
    <w:p w14:paraId="43F7819F" w14:textId="77777777" w:rsidR="00F155D9" w:rsidRPr="00204B00" w:rsidRDefault="00F155D9" w:rsidP="00E135AB">
      <w:pPr>
        <w:pStyle w:val="NoSpacing"/>
        <w:rPr>
          <w:b/>
          <w:bCs/>
          <w:sz w:val="20"/>
          <w:szCs w:val="20"/>
        </w:rPr>
      </w:pPr>
    </w:p>
    <w:p w14:paraId="35B50753" w14:textId="77777777" w:rsidR="00E60FF1" w:rsidRDefault="00E60FF1" w:rsidP="00F155D9">
      <w:pPr>
        <w:pStyle w:val="NoSpacing"/>
        <w:ind w:hanging="630"/>
        <w:rPr>
          <w:b/>
          <w:bCs/>
          <w:sz w:val="20"/>
          <w:szCs w:val="20"/>
        </w:rPr>
      </w:pPr>
    </w:p>
    <w:p w14:paraId="3BE54435" w14:textId="77777777" w:rsidR="00E60FF1" w:rsidRDefault="00E60FF1" w:rsidP="00F155D9">
      <w:pPr>
        <w:pStyle w:val="NoSpacing"/>
        <w:ind w:hanging="630"/>
        <w:rPr>
          <w:b/>
          <w:bCs/>
          <w:sz w:val="20"/>
          <w:szCs w:val="20"/>
        </w:rPr>
      </w:pPr>
    </w:p>
    <w:p w14:paraId="0EAE851E" w14:textId="77777777" w:rsidR="00E60FF1" w:rsidRDefault="00E60FF1" w:rsidP="00F155D9">
      <w:pPr>
        <w:pStyle w:val="NoSpacing"/>
        <w:ind w:hanging="630"/>
        <w:rPr>
          <w:b/>
          <w:bCs/>
          <w:sz w:val="20"/>
          <w:szCs w:val="20"/>
        </w:rPr>
      </w:pPr>
    </w:p>
    <w:p w14:paraId="18A4840C" w14:textId="77777777" w:rsidR="00E60FF1" w:rsidRDefault="00E60FF1" w:rsidP="00F155D9">
      <w:pPr>
        <w:pStyle w:val="NoSpacing"/>
        <w:ind w:hanging="630"/>
        <w:rPr>
          <w:b/>
          <w:bCs/>
          <w:sz w:val="20"/>
          <w:szCs w:val="20"/>
        </w:rPr>
      </w:pPr>
    </w:p>
    <w:p w14:paraId="55124D1F" w14:textId="583587B8" w:rsidR="001C7A88" w:rsidRPr="00204B00" w:rsidRDefault="001C7A88" w:rsidP="00F155D9">
      <w:pPr>
        <w:pStyle w:val="NoSpacing"/>
        <w:ind w:hanging="630"/>
        <w:rPr>
          <w:b/>
          <w:bCs/>
          <w:sz w:val="20"/>
          <w:szCs w:val="20"/>
        </w:rPr>
      </w:pPr>
      <w:r w:rsidRPr="00204B00">
        <w:rPr>
          <w:b/>
          <w:bCs/>
          <w:sz w:val="20"/>
          <w:szCs w:val="20"/>
        </w:rPr>
        <w:t xml:space="preserve">Additional cost </w:t>
      </w:r>
      <w:r w:rsidR="00832C83">
        <w:rPr>
          <w:b/>
          <w:bCs/>
          <w:sz w:val="20"/>
          <w:szCs w:val="20"/>
        </w:rPr>
        <w:t xml:space="preserve">chart </w:t>
      </w:r>
      <w:r w:rsidRPr="00204B00">
        <w:rPr>
          <w:b/>
          <w:bCs/>
          <w:sz w:val="20"/>
          <w:szCs w:val="20"/>
        </w:rPr>
        <w:t>to be applied to the above Fee’s:</w:t>
      </w:r>
    </w:p>
    <w:p w14:paraId="2C32FA08" w14:textId="3BC53B9B" w:rsidR="001C7A88" w:rsidRDefault="001C7A88" w:rsidP="001C7A88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204B00">
        <w:rPr>
          <w:sz w:val="20"/>
          <w:szCs w:val="20"/>
        </w:rPr>
        <w:t xml:space="preserve">Not part of a Special Use Application – </w:t>
      </w:r>
      <w:r w:rsidR="00832C83">
        <w:rPr>
          <w:sz w:val="20"/>
          <w:szCs w:val="20"/>
        </w:rPr>
        <w:t>Does not i</w:t>
      </w:r>
      <w:r w:rsidRPr="00204B00">
        <w:rPr>
          <w:sz w:val="20"/>
          <w:szCs w:val="20"/>
        </w:rPr>
        <w:t>nclude Land Use Permit Fee if approved.</w:t>
      </w:r>
    </w:p>
    <w:p w14:paraId="6A49321E" w14:textId="66F5B726" w:rsidR="002E55C1" w:rsidRPr="00204B00" w:rsidRDefault="002E55C1" w:rsidP="001C7A88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Does not include a Land Use Permit application if approved.</w:t>
      </w:r>
    </w:p>
    <w:p w14:paraId="720CCE63" w14:textId="7A09B9C2" w:rsidR="006B7D41" w:rsidRPr="00332BD0" w:rsidRDefault="006B7D41" w:rsidP="00332BD0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204B00">
        <w:rPr>
          <w:sz w:val="20"/>
          <w:szCs w:val="20"/>
        </w:rPr>
        <w:t>Does not include consultant fees or escrow if required</w:t>
      </w:r>
      <w:r w:rsidR="00332BD0">
        <w:rPr>
          <w:sz w:val="20"/>
          <w:szCs w:val="20"/>
        </w:rPr>
        <w:t>.</w:t>
      </w:r>
    </w:p>
    <w:p w14:paraId="30FF35A7" w14:textId="014F31CE" w:rsidR="006B7D41" w:rsidRPr="00204B00" w:rsidRDefault="006B7D41" w:rsidP="001C7A88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204B00">
        <w:rPr>
          <w:sz w:val="20"/>
          <w:szCs w:val="20"/>
        </w:rPr>
        <w:t xml:space="preserve">Includes Site Plan Review </w:t>
      </w:r>
    </w:p>
    <w:p w14:paraId="7C91ED26" w14:textId="3B26BFF4" w:rsidR="006B7D41" w:rsidRPr="00204B00" w:rsidRDefault="006B7D41" w:rsidP="001C7A88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204B00">
        <w:rPr>
          <w:sz w:val="20"/>
          <w:szCs w:val="20"/>
        </w:rPr>
        <w:t>Includes Variance Request, Interpretation, or Appeal of an Administrative decision.</w:t>
      </w:r>
    </w:p>
    <w:p w14:paraId="5C1BBD70" w14:textId="36A957EB" w:rsidR="006B7D41" w:rsidRDefault="00204B00" w:rsidP="001C7A88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Mandatory Escrow fee of $1,500.00 – with planner and attorney review.</w:t>
      </w:r>
    </w:p>
    <w:p w14:paraId="2C3EAE34" w14:textId="740B55BD" w:rsidR="00204B00" w:rsidRDefault="00204B00" w:rsidP="001C7A88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Mandatory Escrow fee of $2,500.00 – with planner and attorney review.</w:t>
      </w:r>
    </w:p>
    <w:p w14:paraId="64F9051A" w14:textId="43826980" w:rsidR="0095560D" w:rsidRDefault="0095560D" w:rsidP="0095560D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Mandatory Escrow fee of $5,000.00 – with planner and attorney review.</w:t>
      </w:r>
    </w:p>
    <w:p w14:paraId="7E2677EE" w14:textId="08067CC9" w:rsidR="00204B00" w:rsidRDefault="00204B00" w:rsidP="001C7A88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Plus, incidental costs – publication and public notices if required.</w:t>
      </w:r>
    </w:p>
    <w:p w14:paraId="423E8D27" w14:textId="77777777" w:rsidR="006A2BC1" w:rsidRDefault="006A2BC1" w:rsidP="006A2BC1">
      <w:pPr>
        <w:pStyle w:val="NoSpacing"/>
        <w:rPr>
          <w:sz w:val="20"/>
          <w:szCs w:val="20"/>
        </w:rPr>
      </w:pPr>
    </w:p>
    <w:p w14:paraId="1CB88F0C" w14:textId="1ADD2BEB" w:rsidR="006A2BC1" w:rsidRPr="00E135AB" w:rsidRDefault="006A2BC1" w:rsidP="00E135AB">
      <w:pPr>
        <w:pStyle w:val="NoSpacing"/>
        <w:ind w:left="-630"/>
        <w:rPr>
          <w:b/>
          <w:bCs/>
          <w:sz w:val="20"/>
          <w:szCs w:val="20"/>
        </w:rPr>
      </w:pPr>
      <w:r w:rsidRPr="00E135AB">
        <w:rPr>
          <w:b/>
          <w:bCs/>
          <w:sz w:val="20"/>
          <w:szCs w:val="20"/>
        </w:rPr>
        <w:t>Violation fee / Failure to obtain a Land Use Permit prior to construction or placement of a structure</w:t>
      </w:r>
      <w:r w:rsidR="00036D38">
        <w:rPr>
          <w:b/>
          <w:bCs/>
          <w:sz w:val="20"/>
          <w:szCs w:val="20"/>
        </w:rPr>
        <w:t xml:space="preserve"> two times the permit fee for</w:t>
      </w:r>
      <w:r w:rsidR="00E135AB" w:rsidRPr="00E135AB">
        <w:rPr>
          <w:b/>
          <w:bCs/>
          <w:sz w:val="20"/>
          <w:szCs w:val="20"/>
        </w:rPr>
        <w:t xml:space="preserve"> First Offense, plus application cost, </w:t>
      </w:r>
      <w:r w:rsidR="00036D38">
        <w:rPr>
          <w:b/>
          <w:bCs/>
          <w:sz w:val="20"/>
          <w:szCs w:val="20"/>
        </w:rPr>
        <w:t>three times the permit fee for</w:t>
      </w:r>
      <w:r w:rsidR="00E135AB" w:rsidRPr="00E135AB">
        <w:rPr>
          <w:b/>
          <w:bCs/>
          <w:sz w:val="20"/>
          <w:szCs w:val="20"/>
        </w:rPr>
        <w:t xml:space="preserve"> Second Offense, plus application cost, </w:t>
      </w:r>
      <w:r w:rsidR="00036D38">
        <w:rPr>
          <w:b/>
          <w:bCs/>
          <w:sz w:val="20"/>
          <w:szCs w:val="20"/>
        </w:rPr>
        <w:t>four times the permit fee for</w:t>
      </w:r>
      <w:r w:rsidR="00E135AB" w:rsidRPr="00E135AB">
        <w:rPr>
          <w:b/>
          <w:bCs/>
          <w:sz w:val="20"/>
          <w:szCs w:val="20"/>
        </w:rPr>
        <w:t xml:space="preserve"> Third Offense, plus application cost. All structures placed or built without a current land use permit may also be subject to a Civil Infraction and Court cost incurred by the Township for Enforcement actions.</w:t>
      </w:r>
    </w:p>
    <w:p w14:paraId="07335599" w14:textId="77777777" w:rsidR="006A2BC1" w:rsidRPr="00E135AB" w:rsidRDefault="006A2BC1" w:rsidP="006A2BC1">
      <w:pPr>
        <w:pStyle w:val="NoSpacing"/>
        <w:ind w:left="-270"/>
        <w:rPr>
          <w:b/>
          <w:bCs/>
          <w:sz w:val="20"/>
          <w:szCs w:val="20"/>
        </w:rPr>
      </w:pPr>
    </w:p>
    <w:p w14:paraId="64DECB0E" w14:textId="77777777" w:rsidR="001C7A88" w:rsidRDefault="001C7A88" w:rsidP="00F155D9">
      <w:pPr>
        <w:pStyle w:val="NoSpacing"/>
        <w:ind w:hanging="630"/>
        <w:rPr>
          <w:b/>
          <w:bCs/>
          <w:sz w:val="24"/>
          <w:szCs w:val="24"/>
        </w:rPr>
      </w:pPr>
    </w:p>
    <w:p w14:paraId="197D0061" w14:textId="5ABD3875" w:rsidR="008331D9" w:rsidRDefault="008331D9" w:rsidP="00F155D9">
      <w:pPr>
        <w:pStyle w:val="NoSpacing"/>
        <w:ind w:hanging="630"/>
        <w:rPr>
          <w:b/>
          <w:bCs/>
          <w:sz w:val="20"/>
          <w:szCs w:val="20"/>
        </w:rPr>
      </w:pPr>
      <w:r w:rsidRPr="008331D9">
        <w:rPr>
          <w:b/>
          <w:bCs/>
          <w:sz w:val="20"/>
          <w:szCs w:val="20"/>
        </w:rPr>
        <w:t>Freedom of Information</w:t>
      </w:r>
    </w:p>
    <w:tbl>
      <w:tblPr>
        <w:tblStyle w:val="TableGrid"/>
        <w:tblW w:w="10890" w:type="dxa"/>
        <w:tblInd w:w="-635" w:type="dxa"/>
        <w:tblLook w:val="04A0" w:firstRow="1" w:lastRow="0" w:firstColumn="1" w:lastColumn="0" w:noHBand="0" w:noVBand="1"/>
      </w:tblPr>
      <w:tblGrid>
        <w:gridCol w:w="3116"/>
        <w:gridCol w:w="3117"/>
        <w:gridCol w:w="4657"/>
      </w:tblGrid>
      <w:tr w:rsidR="008331D9" w:rsidRPr="002E2B3B" w14:paraId="66EE76A1" w14:textId="77777777" w:rsidTr="008331D9">
        <w:tc>
          <w:tcPr>
            <w:tcW w:w="3116" w:type="dxa"/>
          </w:tcPr>
          <w:p w14:paraId="35E86AC9" w14:textId="5A432511" w:rsidR="008331D9" w:rsidRPr="002E2B3B" w:rsidRDefault="008331D9" w:rsidP="008331D9">
            <w:pPr>
              <w:pStyle w:val="NoSpacing"/>
              <w:ind w:left="-105"/>
              <w:rPr>
                <w:sz w:val="20"/>
                <w:szCs w:val="20"/>
              </w:rPr>
            </w:pPr>
            <w:r w:rsidRPr="002E2B3B">
              <w:rPr>
                <w:sz w:val="20"/>
                <w:szCs w:val="20"/>
              </w:rPr>
              <w:t>FOIA</w:t>
            </w:r>
            <w:r w:rsidR="002E2B3B">
              <w:rPr>
                <w:sz w:val="20"/>
                <w:szCs w:val="20"/>
              </w:rPr>
              <w:t xml:space="preserve"> – Coordinator Fee</w:t>
            </w:r>
          </w:p>
        </w:tc>
        <w:tc>
          <w:tcPr>
            <w:tcW w:w="3117" w:type="dxa"/>
          </w:tcPr>
          <w:p w14:paraId="30556DD3" w14:textId="08774275" w:rsidR="008331D9" w:rsidRPr="002E2B3B" w:rsidRDefault="002E2B3B" w:rsidP="006A2BC1">
            <w:pPr>
              <w:pStyle w:val="NoSpacing"/>
              <w:jc w:val="center"/>
              <w:rPr>
                <w:sz w:val="20"/>
                <w:szCs w:val="20"/>
              </w:rPr>
            </w:pPr>
            <w:r w:rsidRPr="002E2B3B">
              <w:rPr>
                <w:sz w:val="20"/>
                <w:szCs w:val="20"/>
              </w:rPr>
              <w:t>$</w:t>
            </w:r>
            <w:r w:rsidR="00692223">
              <w:rPr>
                <w:sz w:val="20"/>
                <w:szCs w:val="20"/>
              </w:rPr>
              <w:t>23.10</w:t>
            </w:r>
          </w:p>
        </w:tc>
        <w:tc>
          <w:tcPr>
            <w:tcW w:w="4657" w:type="dxa"/>
          </w:tcPr>
          <w:p w14:paraId="5862F218" w14:textId="07108AAF" w:rsidR="008331D9" w:rsidRPr="002E2B3B" w:rsidRDefault="002E2B3B" w:rsidP="00F155D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Billed</w:t>
            </w:r>
            <w:r w:rsidRPr="002E2B3B">
              <w:rPr>
                <w:sz w:val="20"/>
                <w:szCs w:val="20"/>
              </w:rPr>
              <w:t xml:space="preserve"> per ¼ hour</w:t>
            </w:r>
          </w:p>
        </w:tc>
      </w:tr>
      <w:tr w:rsidR="002E2B3B" w:rsidRPr="002E2B3B" w14:paraId="5D6F8F8D" w14:textId="77777777" w:rsidTr="008331D9">
        <w:tc>
          <w:tcPr>
            <w:tcW w:w="3116" w:type="dxa"/>
          </w:tcPr>
          <w:p w14:paraId="3A4D51EA" w14:textId="1221F4E9" w:rsidR="002E2B3B" w:rsidRPr="002E2B3B" w:rsidRDefault="002E2B3B" w:rsidP="008331D9">
            <w:pPr>
              <w:pStyle w:val="NoSpacing"/>
              <w:ind w:lef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FOIA – Professional Fee</w:t>
            </w:r>
          </w:p>
        </w:tc>
        <w:tc>
          <w:tcPr>
            <w:tcW w:w="3117" w:type="dxa"/>
          </w:tcPr>
          <w:p w14:paraId="434C408C" w14:textId="4BA1D0D3" w:rsidR="002E2B3B" w:rsidRPr="002E2B3B" w:rsidRDefault="002E2B3B" w:rsidP="006A2BC1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4E7F30">
              <w:rPr>
                <w:sz w:val="20"/>
                <w:szCs w:val="20"/>
              </w:rPr>
              <w:t>74.88</w:t>
            </w:r>
          </w:p>
        </w:tc>
        <w:tc>
          <w:tcPr>
            <w:tcW w:w="4657" w:type="dxa"/>
          </w:tcPr>
          <w:p w14:paraId="5F5510BA" w14:textId="2160001F" w:rsidR="002E2B3B" w:rsidRPr="002E2B3B" w:rsidRDefault="002E2B3B" w:rsidP="00F155D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Billed per ¼ hour</w:t>
            </w:r>
          </w:p>
        </w:tc>
      </w:tr>
    </w:tbl>
    <w:p w14:paraId="518575BB" w14:textId="77777777" w:rsidR="008331D9" w:rsidRPr="002E2B3B" w:rsidRDefault="008331D9" w:rsidP="00F155D9">
      <w:pPr>
        <w:pStyle w:val="NoSpacing"/>
        <w:ind w:hanging="630"/>
        <w:rPr>
          <w:sz w:val="20"/>
          <w:szCs w:val="20"/>
        </w:rPr>
      </w:pPr>
    </w:p>
    <w:p w14:paraId="34DFC25E" w14:textId="754A2E2F" w:rsidR="008331D9" w:rsidRDefault="002E2B3B" w:rsidP="00F155D9">
      <w:pPr>
        <w:pStyle w:val="NoSpacing"/>
        <w:ind w:hanging="630"/>
        <w:rPr>
          <w:b/>
          <w:bCs/>
          <w:sz w:val="20"/>
          <w:szCs w:val="20"/>
        </w:rPr>
      </w:pPr>
      <w:r w:rsidRPr="002E2B3B">
        <w:rPr>
          <w:b/>
          <w:bCs/>
          <w:sz w:val="20"/>
          <w:szCs w:val="20"/>
        </w:rPr>
        <w:t>Cemetery Fees</w:t>
      </w:r>
    </w:p>
    <w:tbl>
      <w:tblPr>
        <w:tblStyle w:val="TableGrid"/>
        <w:tblW w:w="10890" w:type="dxa"/>
        <w:tblInd w:w="-635" w:type="dxa"/>
        <w:tblLook w:val="04A0" w:firstRow="1" w:lastRow="0" w:firstColumn="1" w:lastColumn="0" w:noHBand="0" w:noVBand="1"/>
      </w:tblPr>
      <w:tblGrid>
        <w:gridCol w:w="3116"/>
        <w:gridCol w:w="3117"/>
        <w:gridCol w:w="4657"/>
      </w:tblGrid>
      <w:tr w:rsidR="002E2B3B" w14:paraId="6B84AD9E" w14:textId="77777777" w:rsidTr="002E2B3B">
        <w:tc>
          <w:tcPr>
            <w:tcW w:w="3116" w:type="dxa"/>
          </w:tcPr>
          <w:p w14:paraId="379E5C4D" w14:textId="68BBFA0E" w:rsidR="002E2B3B" w:rsidRPr="006A2BC1" w:rsidRDefault="006A2BC1" w:rsidP="006A2BC1">
            <w:pPr>
              <w:pStyle w:val="NoSpacing"/>
              <w:ind w:left="-105"/>
              <w:rPr>
                <w:sz w:val="20"/>
                <w:szCs w:val="20"/>
              </w:rPr>
            </w:pPr>
            <w:r w:rsidRPr="006A2BC1">
              <w:rPr>
                <w:sz w:val="20"/>
                <w:szCs w:val="20"/>
              </w:rPr>
              <w:t>Full Burials: Mon</w:t>
            </w:r>
            <w:r>
              <w:rPr>
                <w:sz w:val="20"/>
                <w:szCs w:val="20"/>
              </w:rPr>
              <w:t>day</w:t>
            </w:r>
            <w:r w:rsidRPr="006A2BC1">
              <w:rPr>
                <w:sz w:val="20"/>
                <w:szCs w:val="20"/>
              </w:rPr>
              <w:t>-Fri</w:t>
            </w:r>
            <w:r>
              <w:rPr>
                <w:sz w:val="20"/>
                <w:szCs w:val="20"/>
              </w:rPr>
              <w:t>day</w:t>
            </w:r>
          </w:p>
        </w:tc>
        <w:tc>
          <w:tcPr>
            <w:tcW w:w="3117" w:type="dxa"/>
          </w:tcPr>
          <w:p w14:paraId="5147C5EC" w14:textId="55247A2A" w:rsidR="002E2B3B" w:rsidRPr="006A2BC1" w:rsidRDefault="006A2BC1" w:rsidP="006A2BC1">
            <w:pPr>
              <w:pStyle w:val="NoSpacing"/>
              <w:jc w:val="center"/>
              <w:rPr>
                <w:sz w:val="20"/>
                <w:szCs w:val="20"/>
              </w:rPr>
            </w:pPr>
            <w:r w:rsidRPr="006A2BC1">
              <w:rPr>
                <w:sz w:val="20"/>
                <w:szCs w:val="20"/>
              </w:rPr>
              <w:t>$725.00</w:t>
            </w:r>
          </w:p>
        </w:tc>
        <w:tc>
          <w:tcPr>
            <w:tcW w:w="4657" w:type="dxa"/>
          </w:tcPr>
          <w:p w14:paraId="4980C14E" w14:textId="40297998" w:rsidR="002E2B3B" w:rsidRPr="006A2BC1" w:rsidRDefault="006A2BC1" w:rsidP="00F155D9">
            <w:pPr>
              <w:pStyle w:val="NoSpacing"/>
              <w:rPr>
                <w:sz w:val="20"/>
                <w:szCs w:val="20"/>
              </w:rPr>
            </w:pPr>
            <w:r w:rsidRPr="006A2BC1">
              <w:rPr>
                <w:sz w:val="20"/>
                <w:szCs w:val="20"/>
              </w:rPr>
              <w:t>Plus $50.00 Township Fee</w:t>
            </w:r>
          </w:p>
        </w:tc>
      </w:tr>
      <w:tr w:rsidR="006A2BC1" w14:paraId="7135AFED" w14:textId="77777777" w:rsidTr="002E2B3B">
        <w:tc>
          <w:tcPr>
            <w:tcW w:w="3116" w:type="dxa"/>
          </w:tcPr>
          <w:p w14:paraId="32E7C72F" w14:textId="0CEEE554" w:rsidR="006A2BC1" w:rsidRPr="006A2BC1" w:rsidRDefault="006A2BC1" w:rsidP="006A2BC1">
            <w:pPr>
              <w:pStyle w:val="NoSpacing"/>
              <w:ind w:lef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Full Burials: Saturday</w:t>
            </w:r>
          </w:p>
        </w:tc>
        <w:tc>
          <w:tcPr>
            <w:tcW w:w="3117" w:type="dxa"/>
          </w:tcPr>
          <w:p w14:paraId="00D12FB1" w14:textId="0D1CE413" w:rsidR="006A2BC1" w:rsidRPr="006A2BC1" w:rsidRDefault="006A2BC1" w:rsidP="006A2BC1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$825.00</w:t>
            </w:r>
          </w:p>
        </w:tc>
        <w:tc>
          <w:tcPr>
            <w:tcW w:w="4657" w:type="dxa"/>
          </w:tcPr>
          <w:p w14:paraId="741F5611" w14:textId="3EF0F5F6" w:rsidR="006A2BC1" w:rsidRPr="006A2BC1" w:rsidRDefault="006A2BC1" w:rsidP="00F155D9">
            <w:pPr>
              <w:pStyle w:val="NoSpacing"/>
              <w:rPr>
                <w:sz w:val="20"/>
                <w:szCs w:val="20"/>
              </w:rPr>
            </w:pPr>
            <w:r w:rsidRPr="006A2BC1">
              <w:rPr>
                <w:sz w:val="20"/>
                <w:szCs w:val="20"/>
              </w:rPr>
              <w:t>Plus $50.00 Township Fee</w:t>
            </w:r>
          </w:p>
        </w:tc>
      </w:tr>
      <w:tr w:rsidR="006A2BC1" w14:paraId="174FCA35" w14:textId="77777777" w:rsidTr="002E2B3B">
        <w:tc>
          <w:tcPr>
            <w:tcW w:w="3116" w:type="dxa"/>
          </w:tcPr>
          <w:p w14:paraId="5C31789E" w14:textId="214DBDC7" w:rsidR="006A2BC1" w:rsidRDefault="006A2BC1" w:rsidP="006A2BC1">
            <w:pPr>
              <w:pStyle w:val="NoSpacing"/>
              <w:ind w:hanging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Full Burials: Sunday</w:t>
            </w:r>
          </w:p>
        </w:tc>
        <w:tc>
          <w:tcPr>
            <w:tcW w:w="3117" w:type="dxa"/>
          </w:tcPr>
          <w:p w14:paraId="70ED2527" w14:textId="2AC357B7" w:rsidR="006A2BC1" w:rsidRDefault="006A2BC1" w:rsidP="006A2BC1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$1,250.00</w:t>
            </w:r>
          </w:p>
        </w:tc>
        <w:tc>
          <w:tcPr>
            <w:tcW w:w="4657" w:type="dxa"/>
          </w:tcPr>
          <w:p w14:paraId="54B74E9D" w14:textId="2308DD6D" w:rsidR="006A2BC1" w:rsidRPr="006A2BC1" w:rsidRDefault="006A2BC1" w:rsidP="00F155D9">
            <w:pPr>
              <w:pStyle w:val="NoSpacing"/>
              <w:rPr>
                <w:sz w:val="20"/>
                <w:szCs w:val="20"/>
              </w:rPr>
            </w:pPr>
            <w:r w:rsidRPr="006A2BC1">
              <w:rPr>
                <w:sz w:val="20"/>
                <w:szCs w:val="20"/>
              </w:rPr>
              <w:t>Plus $50.00 Township Fee</w:t>
            </w:r>
          </w:p>
        </w:tc>
      </w:tr>
      <w:tr w:rsidR="006A2BC1" w14:paraId="030996E0" w14:textId="77777777" w:rsidTr="002E2B3B">
        <w:tc>
          <w:tcPr>
            <w:tcW w:w="3116" w:type="dxa"/>
          </w:tcPr>
          <w:p w14:paraId="77D08174" w14:textId="23EC9BE9" w:rsidR="006A2BC1" w:rsidRDefault="006A2BC1" w:rsidP="006A2BC1">
            <w:pPr>
              <w:pStyle w:val="NoSpacing"/>
              <w:ind w:hanging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Cremains Burials: Monday-Friday</w:t>
            </w:r>
          </w:p>
        </w:tc>
        <w:tc>
          <w:tcPr>
            <w:tcW w:w="3117" w:type="dxa"/>
          </w:tcPr>
          <w:p w14:paraId="15032EC9" w14:textId="51DD1DC7" w:rsidR="006A2BC1" w:rsidRDefault="006A2BC1" w:rsidP="006A2BC1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$425.00</w:t>
            </w:r>
          </w:p>
        </w:tc>
        <w:tc>
          <w:tcPr>
            <w:tcW w:w="4657" w:type="dxa"/>
          </w:tcPr>
          <w:p w14:paraId="3626A15F" w14:textId="2ACC4B63" w:rsidR="006A2BC1" w:rsidRPr="006A2BC1" w:rsidRDefault="006A2BC1" w:rsidP="00F155D9">
            <w:pPr>
              <w:pStyle w:val="NoSpacing"/>
              <w:rPr>
                <w:sz w:val="20"/>
                <w:szCs w:val="20"/>
              </w:rPr>
            </w:pPr>
            <w:r w:rsidRPr="006A2BC1">
              <w:rPr>
                <w:sz w:val="20"/>
                <w:szCs w:val="20"/>
              </w:rPr>
              <w:t>Plus $50.00 Township Fee</w:t>
            </w:r>
          </w:p>
        </w:tc>
      </w:tr>
      <w:tr w:rsidR="006A2BC1" w14:paraId="781A0E2F" w14:textId="77777777" w:rsidTr="002E2B3B">
        <w:tc>
          <w:tcPr>
            <w:tcW w:w="3116" w:type="dxa"/>
          </w:tcPr>
          <w:p w14:paraId="504BF9DD" w14:textId="1947329A" w:rsidR="006A2BC1" w:rsidRDefault="006A2BC1" w:rsidP="006A2BC1">
            <w:pPr>
              <w:pStyle w:val="NoSpacing"/>
              <w:ind w:hanging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Cremains Burials: Saturday</w:t>
            </w:r>
          </w:p>
        </w:tc>
        <w:tc>
          <w:tcPr>
            <w:tcW w:w="3117" w:type="dxa"/>
          </w:tcPr>
          <w:p w14:paraId="0DBD706D" w14:textId="45EA3ED7" w:rsidR="006A2BC1" w:rsidRDefault="006A2BC1" w:rsidP="006A2BC1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$550.00</w:t>
            </w:r>
          </w:p>
        </w:tc>
        <w:tc>
          <w:tcPr>
            <w:tcW w:w="4657" w:type="dxa"/>
          </w:tcPr>
          <w:p w14:paraId="378EB09B" w14:textId="46798F41" w:rsidR="006A2BC1" w:rsidRPr="006A2BC1" w:rsidRDefault="006A2BC1" w:rsidP="00F155D9">
            <w:pPr>
              <w:pStyle w:val="NoSpacing"/>
              <w:rPr>
                <w:sz w:val="20"/>
                <w:szCs w:val="20"/>
              </w:rPr>
            </w:pPr>
            <w:r w:rsidRPr="006A2BC1">
              <w:rPr>
                <w:sz w:val="20"/>
                <w:szCs w:val="20"/>
              </w:rPr>
              <w:t>Plus $50.00 Township Fee</w:t>
            </w:r>
          </w:p>
        </w:tc>
      </w:tr>
      <w:tr w:rsidR="006A2BC1" w14:paraId="5FB2F72D" w14:textId="77777777" w:rsidTr="002E2B3B">
        <w:tc>
          <w:tcPr>
            <w:tcW w:w="3116" w:type="dxa"/>
          </w:tcPr>
          <w:p w14:paraId="3C1A2277" w14:textId="43B63503" w:rsidR="006A2BC1" w:rsidRDefault="006A2BC1" w:rsidP="006A2BC1">
            <w:pPr>
              <w:pStyle w:val="NoSpacing"/>
              <w:ind w:hanging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Cremains Burials: Sunday</w:t>
            </w:r>
          </w:p>
        </w:tc>
        <w:tc>
          <w:tcPr>
            <w:tcW w:w="3117" w:type="dxa"/>
          </w:tcPr>
          <w:p w14:paraId="51A906E5" w14:textId="3052E38C" w:rsidR="006A2BC1" w:rsidRDefault="006A2BC1" w:rsidP="006A2BC1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$650.00</w:t>
            </w:r>
          </w:p>
        </w:tc>
        <w:tc>
          <w:tcPr>
            <w:tcW w:w="4657" w:type="dxa"/>
          </w:tcPr>
          <w:p w14:paraId="5C7A6CF6" w14:textId="76F048A0" w:rsidR="006A2BC1" w:rsidRPr="006A2BC1" w:rsidRDefault="006A2BC1" w:rsidP="00F155D9">
            <w:pPr>
              <w:pStyle w:val="NoSpacing"/>
              <w:rPr>
                <w:sz w:val="20"/>
                <w:szCs w:val="20"/>
              </w:rPr>
            </w:pPr>
            <w:r w:rsidRPr="006A2BC1">
              <w:rPr>
                <w:sz w:val="20"/>
                <w:szCs w:val="20"/>
              </w:rPr>
              <w:t>Plus $50.00 Township Fee</w:t>
            </w:r>
          </w:p>
        </w:tc>
      </w:tr>
    </w:tbl>
    <w:p w14:paraId="3AF3694A" w14:textId="77777777" w:rsidR="002E2B3B" w:rsidRPr="002E2B3B" w:rsidRDefault="002E2B3B" w:rsidP="00F155D9">
      <w:pPr>
        <w:pStyle w:val="NoSpacing"/>
        <w:ind w:hanging="630"/>
        <w:rPr>
          <w:b/>
          <w:bCs/>
          <w:sz w:val="20"/>
          <w:szCs w:val="20"/>
        </w:rPr>
      </w:pPr>
    </w:p>
    <w:p w14:paraId="3EE9F0CD" w14:textId="77777777" w:rsidR="00F155D9" w:rsidRPr="00204B00" w:rsidRDefault="00F155D9" w:rsidP="00F155D9">
      <w:pPr>
        <w:pStyle w:val="NoSpacing"/>
        <w:ind w:hanging="630"/>
        <w:rPr>
          <w:b/>
          <w:bCs/>
          <w:sz w:val="20"/>
          <w:szCs w:val="20"/>
        </w:rPr>
      </w:pPr>
    </w:p>
    <w:p w14:paraId="1B400237" w14:textId="57D21E18" w:rsidR="00F155D9" w:rsidRDefault="00FF6C4C" w:rsidP="001C7A88">
      <w:pPr>
        <w:pStyle w:val="NoSpacing"/>
        <w:rPr>
          <w:b/>
          <w:bCs/>
          <w:sz w:val="24"/>
          <w:szCs w:val="24"/>
        </w:rPr>
      </w:pPr>
      <w:r w:rsidRPr="00FF6C4C">
        <w:rPr>
          <w:b/>
          <w:bCs/>
          <w:sz w:val="24"/>
          <w:szCs w:val="24"/>
          <w:highlight w:val="yellow"/>
        </w:rPr>
        <w:t>Cemetery Lots (for discussion)</w:t>
      </w:r>
    </w:p>
    <w:p w14:paraId="3318CF38" w14:textId="77777777" w:rsidR="00F155D9" w:rsidRDefault="00F155D9" w:rsidP="00F155D9">
      <w:pPr>
        <w:pStyle w:val="NoSpacing"/>
        <w:ind w:hanging="630"/>
        <w:rPr>
          <w:b/>
          <w:bCs/>
          <w:sz w:val="24"/>
          <w:szCs w:val="24"/>
        </w:rPr>
      </w:pPr>
    </w:p>
    <w:p w14:paraId="77AC27FF" w14:textId="77777777" w:rsidR="00F155D9" w:rsidRDefault="00F155D9" w:rsidP="00F155D9">
      <w:pPr>
        <w:pStyle w:val="NoSpacing"/>
        <w:ind w:hanging="630"/>
        <w:rPr>
          <w:b/>
          <w:bCs/>
          <w:sz w:val="24"/>
          <w:szCs w:val="24"/>
        </w:rPr>
      </w:pPr>
    </w:p>
    <w:p w14:paraId="3E73AA45" w14:textId="77777777" w:rsidR="00F155D9" w:rsidRDefault="00F155D9" w:rsidP="00F155D9">
      <w:pPr>
        <w:pStyle w:val="NoSpacing"/>
        <w:ind w:hanging="630"/>
        <w:rPr>
          <w:b/>
          <w:bCs/>
          <w:sz w:val="24"/>
          <w:szCs w:val="24"/>
        </w:rPr>
      </w:pPr>
    </w:p>
    <w:p w14:paraId="266AA754" w14:textId="77777777" w:rsidR="00F155D9" w:rsidRDefault="00F155D9" w:rsidP="00F155D9">
      <w:pPr>
        <w:pStyle w:val="NoSpacing"/>
        <w:ind w:hanging="630"/>
        <w:rPr>
          <w:b/>
          <w:bCs/>
          <w:sz w:val="24"/>
          <w:szCs w:val="24"/>
        </w:rPr>
      </w:pPr>
    </w:p>
    <w:p w14:paraId="70A92DF9" w14:textId="77777777" w:rsidR="006A2BC1" w:rsidRDefault="006A2BC1" w:rsidP="00F155D9">
      <w:pPr>
        <w:pStyle w:val="NoSpacing"/>
        <w:ind w:hanging="630"/>
        <w:rPr>
          <w:b/>
          <w:bCs/>
          <w:sz w:val="24"/>
          <w:szCs w:val="24"/>
        </w:rPr>
      </w:pPr>
    </w:p>
    <w:p w14:paraId="5F5DEC8A" w14:textId="77777777" w:rsidR="006A2BC1" w:rsidRDefault="006A2BC1" w:rsidP="00F155D9">
      <w:pPr>
        <w:pStyle w:val="NoSpacing"/>
        <w:ind w:hanging="630"/>
        <w:rPr>
          <w:b/>
          <w:bCs/>
          <w:sz w:val="24"/>
          <w:szCs w:val="24"/>
        </w:rPr>
      </w:pPr>
    </w:p>
    <w:p w14:paraId="40ABA7DB" w14:textId="77777777" w:rsidR="006A2BC1" w:rsidRDefault="006A2BC1" w:rsidP="00F155D9">
      <w:pPr>
        <w:pStyle w:val="NoSpacing"/>
        <w:ind w:hanging="630"/>
        <w:rPr>
          <w:b/>
          <w:bCs/>
          <w:sz w:val="24"/>
          <w:szCs w:val="24"/>
        </w:rPr>
      </w:pPr>
    </w:p>
    <w:p w14:paraId="5C7F74B7" w14:textId="77777777" w:rsidR="006A2BC1" w:rsidRDefault="006A2BC1" w:rsidP="00F155D9">
      <w:pPr>
        <w:pStyle w:val="NoSpacing"/>
        <w:ind w:hanging="630"/>
        <w:rPr>
          <w:b/>
          <w:bCs/>
          <w:sz w:val="24"/>
          <w:szCs w:val="24"/>
        </w:rPr>
      </w:pPr>
    </w:p>
    <w:p w14:paraId="3B9D51E1" w14:textId="77777777" w:rsidR="006A2BC1" w:rsidRDefault="006A2BC1" w:rsidP="00F155D9">
      <w:pPr>
        <w:pStyle w:val="NoSpacing"/>
        <w:ind w:hanging="630"/>
        <w:rPr>
          <w:b/>
          <w:bCs/>
          <w:sz w:val="24"/>
          <w:szCs w:val="24"/>
        </w:rPr>
      </w:pPr>
    </w:p>
    <w:p w14:paraId="45ABF389" w14:textId="77777777" w:rsidR="006A2BC1" w:rsidRDefault="006A2BC1" w:rsidP="00F155D9">
      <w:pPr>
        <w:pStyle w:val="NoSpacing"/>
        <w:ind w:hanging="630"/>
        <w:rPr>
          <w:b/>
          <w:bCs/>
          <w:sz w:val="24"/>
          <w:szCs w:val="24"/>
        </w:rPr>
      </w:pPr>
    </w:p>
    <w:p w14:paraId="5C55AE63" w14:textId="77777777" w:rsidR="006A2BC1" w:rsidRDefault="006A2BC1" w:rsidP="00F155D9">
      <w:pPr>
        <w:pStyle w:val="NoSpacing"/>
        <w:ind w:hanging="630"/>
        <w:rPr>
          <w:b/>
          <w:bCs/>
          <w:sz w:val="24"/>
          <w:szCs w:val="24"/>
        </w:rPr>
      </w:pPr>
    </w:p>
    <w:p w14:paraId="269EB717" w14:textId="77777777" w:rsidR="006A2BC1" w:rsidRDefault="006A2BC1" w:rsidP="00F155D9">
      <w:pPr>
        <w:pStyle w:val="NoSpacing"/>
        <w:ind w:hanging="630"/>
        <w:rPr>
          <w:b/>
          <w:bCs/>
          <w:sz w:val="24"/>
          <w:szCs w:val="24"/>
        </w:rPr>
      </w:pPr>
    </w:p>
    <w:p w14:paraId="62966B21" w14:textId="77777777" w:rsidR="006A2BC1" w:rsidRDefault="006A2BC1" w:rsidP="00F155D9">
      <w:pPr>
        <w:pStyle w:val="NoSpacing"/>
        <w:ind w:hanging="630"/>
        <w:rPr>
          <w:b/>
          <w:bCs/>
          <w:sz w:val="24"/>
          <w:szCs w:val="24"/>
        </w:rPr>
      </w:pPr>
    </w:p>
    <w:p w14:paraId="61E0B607" w14:textId="77777777" w:rsidR="006A2BC1" w:rsidRDefault="006A2BC1" w:rsidP="00F155D9">
      <w:pPr>
        <w:pStyle w:val="NoSpacing"/>
        <w:ind w:hanging="630"/>
        <w:rPr>
          <w:b/>
          <w:bCs/>
          <w:sz w:val="24"/>
          <w:szCs w:val="24"/>
        </w:rPr>
      </w:pPr>
    </w:p>
    <w:p w14:paraId="0A3E2816" w14:textId="77777777" w:rsidR="006A2BC1" w:rsidRDefault="006A2BC1" w:rsidP="00F155D9">
      <w:pPr>
        <w:pStyle w:val="NoSpacing"/>
        <w:ind w:hanging="630"/>
        <w:rPr>
          <w:b/>
          <w:bCs/>
          <w:sz w:val="24"/>
          <w:szCs w:val="24"/>
        </w:rPr>
      </w:pPr>
    </w:p>
    <w:p w14:paraId="164BD633" w14:textId="77777777" w:rsidR="006A2BC1" w:rsidRDefault="006A2BC1" w:rsidP="00F155D9">
      <w:pPr>
        <w:pStyle w:val="NoSpacing"/>
        <w:ind w:hanging="630"/>
        <w:rPr>
          <w:b/>
          <w:bCs/>
          <w:sz w:val="24"/>
          <w:szCs w:val="24"/>
        </w:rPr>
      </w:pPr>
    </w:p>
    <w:p w14:paraId="2096A431" w14:textId="77777777" w:rsidR="006A2BC1" w:rsidRDefault="006A2BC1" w:rsidP="00F155D9">
      <w:pPr>
        <w:pStyle w:val="NoSpacing"/>
        <w:ind w:hanging="630"/>
        <w:rPr>
          <w:b/>
          <w:bCs/>
          <w:sz w:val="24"/>
          <w:szCs w:val="24"/>
        </w:rPr>
      </w:pPr>
    </w:p>
    <w:p w14:paraId="154DAD9B" w14:textId="77777777" w:rsidR="006A2BC1" w:rsidRDefault="006A2BC1" w:rsidP="00F155D9">
      <w:pPr>
        <w:pStyle w:val="NoSpacing"/>
        <w:ind w:hanging="630"/>
        <w:rPr>
          <w:b/>
          <w:bCs/>
          <w:sz w:val="24"/>
          <w:szCs w:val="24"/>
        </w:rPr>
      </w:pPr>
    </w:p>
    <w:p w14:paraId="71E82104" w14:textId="77777777" w:rsidR="006A2BC1" w:rsidRDefault="006A2BC1" w:rsidP="00F155D9">
      <w:pPr>
        <w:pStyle w:val="NoSpacing"/>
        <w:ind w:hanging="630"/>
        <w:rPr>
          <w:b/>
          <w:bCs/>
          <w:sz w:val="24"/>
          <w:szCs w:val="24"/>
        </w:rPr>
      </w:pPr>
    </w:p>
    <w:p w14:paraId="61F881F3" w14:textId="77777777" w:rsidR="006A2BC1" w:rsidRDefault="006A2BC1" w:rsidP="00F155D9">
      <w:pPr>
        <w:pStyle w:val="NoSpacing"/>
        <w:ind w:hanging="630"/>
        <w:rPr>
          <w:b/>
          <w:bCs/>
          <w:sz w:val="24"/>
          <w:szCs w:val="24"/>
        </w:rPr>
      </w:pPr>
    </w:p>
    <w:p w14:paraId="711B2E88" w14:textId="77777777" w:rsidR="006A2BC1" w:rsidRDefault="006A2BC1" w:rsidP="00F155D9">
      <w:pPr>
        <w:pStyle w:val="NoSpacing"/>
        <w:ind w:hanging="630"/>
        <w:rPr>
          <w:b/>
          <w:bCs/>
          <w:sz w:val="24"/>
          <w:szCs w:val="24"/>
        </w:rPr>
      </w:pPr>
    </w:p>
    <w:p w14:paraId="176881EE" w14:textId="77777777" w:rsidR="006A2BC1" w:rsidRDefault="006A2BC1" w:rsidP="00F155D9">
      <w:pPr>
        <w:pStyle w:val="NoSpacing"/>
        <w:ind w:hanging="630"/>
        <w:rPr>
          <w:b/>
          <w:bCs/>
          <w:sz w:val="24"/>
          <w:szCs w:val="24"/>
        </w:rPr>
      </w:pPr>
    </w:p>
    <w:p w14:paraId="6F9BC936" w14:textId="77777777" w:rsidR="006A2BC1" w:rsidRDefault="006A2BC1" w:rsidP="00F155D9">
      <w:pPr>
        <w:pStyle w:val="NoSpacing"/>
        <w:ind w:hanging="630"/>
        <w:rPr>
          <w:b/>
          <w:bCs/>
          <w:sz w:val="24"/>
          <w:szCs w:val="24"/>
        </w:rPr>
      </w:pPr>
    </w:p>
    <w:p w14:paraId="2E741BEF" w14:textId="77777777" w:rsidR="006A2BC1" w:rsidRDefault="006A2BC1" w:rsidP="00F155D9">
      <w:pPr>
        <w:pStyle w:val="NoSpacing"/>
        <w:ind w:hanging="630"/>
        <w:rPr>
          <w:b/>
          <w:bCs/>
          <w:sz w:val="24"/>
          <w:szCs w:val="24"/>
        </w:rPr>
      </w:pPr>
    </w:p>
    <w:p w14:paraId="0679965D" w14:textId="77777777" w:rsidR="006A2BC1" w:rsidRDefault="006A2BC1" w:rsidP="00F155D9">
      <w:pPr>
        <w:pStyle w:val="NoSpacing"/>
        <w:ind w:hanging="630"/>
        <w:rPr>
          <w:b/>
          <w:bCs/>
          <w:sz w:val="24"/>
          <w:szCs w:val="24"/>
        </w:rPr>
      </w:pPr>
    </w:p>
    <w:p w14:paraId="29EBC75E" w14:textId="77777777" w:rsidR="006A2BC1" w:rsidRDefault="006A2BC1" w:rsidP="00F155D9">
      <w:pPr>
        <w:pStyle w:val="NoSpacing"/>
        <w:ind w:hanging="630"/>
        <w:rPr>
          <w:b/>
          <w:bCs/>
          <w:sz w:val="24"/>
          <w:szCs w:val="24"/>
        </w:rPr>
      </w:pPr>
    </w:p>
    <w:p w14:paraId="67FE7EE7" w14:textId="77777777" w:rsidR="006A2BC1" w:rsidRDefault="006A2BC1" w:rsidP="00F155D9">
      <w:pPr>
        <w:pStyle w:val="NoSpacing"/>
        <w:ind w:hanging="630"/>
        <w:rPr>
          <w:b/>
          <w:bCs/>
          <w:sz w:val="24"/>
          <w:szCs w:val="24"/>
        </w:rPr>
      </w:pPr>
    </w:p>
    <w:p w14:paraId="1416DF92" w14:textId="77777777" w:rsidR="006A2BC1" w:rsidRDefault="006A2BC1" w:rsidP="00F155D9">
      <w:pPr>
        <w:pStyle w:val="NoSpacing"/>
        <w:ind w:hanging="630"/>
        <w:rPr>
          <w:b/>
          <w:bCs/>
          <w:sz w:val="24"/>
          <w:szCs w:val="24"/>
        </w:rPr>
      </w:pPr>
    </w:p>
    <w:p w14:paraId="2653E5AE" w14:textId="77777777" w:rsidR="006A2BC1" w:rsidRDefault="006A2BC1" w:rsidP="00F155D9">
      <w:pPr>
        <w:pStyle w:val="NoSpacing"/>
        <w:ind w:hanging="630"/>
        <w:rPr>
          <w:b/>
          <w:bCs/>
          <w:sz w:val="24"/>
          <w:szCs w:val="24"/>
        </w:rPr>
      </w:pPr>
    </w:p>
    <w:p w14:paraId="22480AC9" w14:textId="77777777" w:rsidR="006A2BC1" w:rsidRDefault="006A2BC1" w:rsidP="00F155D9">
      <w:pPr>
        <w:pStyle w:val="NoSpacing"/>
        <w:ind w:hanging="630"/>
        <w:rPr>
          <w:b/>
          <w:bCs/>
          <w:sz w:val="24"/>
          <w:szCs w:val="24"/>
        </w:rPr>
      </w:pPr>
    </w:p>
    <w:p w14:paraId="6697E91D" w14:textId="77777777" w:rsidR="006A2BC1" w:rsidRDefault="006A2BC1" w:rsidP="00F155D9">
      <w:pPr>
        <w:pStyle w:val="NoSpacing"/>
        <w:ind w:hanging="630"/>
        <w:rPr>
          <w:b/>
          <w:bCs/>
          <w:sz w:val="24"/>
          <w:szCs w:val="24"/>
        </w:rPr>
      </w:pPr>
    </w:p>
    <w:p w14:paraId="0DABDA87" w14:textId="6ACFA592" w:rsidR="006A2BC1" w:rsidRPr="006A2BC1" w:rsidRDefault="006A2BC1" w:rsidP="006A2BC1">
      <w:pPr>
        <w:pStyle w:val="NoSpacing"/>
        <w:ind w:left="-63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*New fee schedule presented at the Regular Township Board Meeting on May 23, 2024, for adoption and approval</w:t>
      </w:r>
      <w:r w:rsidR="00E135AB">
        <w:rPr>
          <w:b/>
          <w:bCs/>
          <w:sz w:val="18"/>
          <w:szCs w:val="18"/>
        </w:rPr>
        <w:t xml:space="preserve">. </w:t>
      </w:r>
      <w:r>
        <w:rPr>
          <w:b/>
          <w:bCs/>
          <w:sz w:val="18"/>
          <w:szCs w:val="18"/>
        </w:rPr>
        <w:t xml:space="preserve"> </w:t>
      </w:r>
      <w:r w:rsidR="00E135AB">
        <w:rPr>
          <w:b/>
          <w:bCs/>
          <w:sz w:val="18"/>
          <w:szCs w:val="18"/>
        </w:rPr>
        <w:t>N</w:t>
      </w:r>
      <w:r>
        <w:rPr>
          <w:b/>
          <w:bCs/>
          <w:sz w:val="18"/>
          <w:szCs w:val="18"/>
        </w:rPr>
        <w:t>ew fees will be implemented upon approval by the Board of Trustees and no later than May 24, 2024.</w:t>
      </w:r>
    </w:p>
    <w:sectPr w:rsidR="006A2BC1" w:rsidRPr="006A2BC1" w:rsidSect="00E135AB">
      <w:pgSz w:w="12240" w:h="15840"/>
      <w:pgMar w:top="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3A1ADC"/>
    <w:multiLevelType w:val="hybridMultilevel"/>
    <w:tmpl w:val="AA9CAF4C"/>
    <w:lvl w:ilvl="0" w:tplc="8BC69BC0">
      <w:start w:val="1"/>
      <w:numFmt w:val="decimal"/>
      <w:lvlText w:val="%1.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 w16cid:durableId="1405449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9B3"/>
    <w:rsid w:val="00036D38"/>
    <w:rsid w:val="000653F3"/>
    <w:rsid w:val="000C182B"/>
    <w:rsid w:val="0014560A"/>
    <w:rsid w:val="00155E14"/>
    <w:rsid w:val="00165506"/>
    <w:rsid w:val="001C7A88"/>
    <w:rsid w:val="001E446A"/>
    <w:rsid w:val="00204B00"/>
    <w:rsid w:val="00234345"/>
    <w:rsid w:val="0029133E"/>
    <w:rsid w:val="002E2B3B"/>
    <w:rsid w:val="002E55C1"/>
    <w:rsid w:val="00332BD0"/>
    <w:rsid w:val="00377215"/>
    <w:rsid w:val="003A1167"/>
    <w:rsid w:val="003F1E59"/>
    <w:rsid w:val="003F7F49"/>
    <w:rsid w:val="00464872"/>
    <w:rsid w:val="004E7F30"/>
    <w:rsid w:val="00601E3D"/>
    <w:rsid w:val="0060278B"/>
    <w:rsid w:val="00692223"/>
    <w:rsid w:val="006A2BC1"/>
    <w:rsid w:val="006B7D41"/>
    <w:rsid w:val="007A1741"/>
    <w:rsid w:val="00832C83"/>
    <w:rsid w:val="008331D9"/>
    <w:rsid w:val="00834629"/>
    <w:rsid w:val="0093796B"/>
    <w:rsid w:val="00940328"/>
    <w:rsid w:val="0095560D"/>
    <w:rsid w:val="009A1BAA"/>
    <w:rsid w:val="009B5B68"/>
    <w:rsid w:val="00A6057F"/>
    <w:rsid w:val="00AD5407"/>
    <w:rsid w:val="00B007E6"/>
    <w:rsid w:val="00B1585D"/>
    <w:rsid w:val="00B23B94"/>
    <w:rsid w:val="00B322BC"/>
    <w:rsid w:val="00B736E0"/>
    <w:rsid w:val="00B8658A"/>
    <w:rsid w:val="00BA049C"/>
    <w:rsid w:val="00C0669D"/>
    <w:rsid w:val="00C410F1"/>
    <w:rsid w:val="00C763C3"/>
    <w:rsid w:val="00C86525"/>
    <w:rsid w:val="00D231F2"/>
    <w:rsid w:val="00D70135"/>
    <w:rsid w:val="00D95DCC"/>
    <w:rsid w:val="00D9773A"/>
    <w:rsid w:val="00DC673A"/>
    <w:rsid w:val="00E03896"/>
    <w:rsid w:val="00E135AB"/>
    <w:rsid w:val="00E17204"/>
    <w:rsid w:val="00E32620"/>
    <w:rsid w:val="00E54A2B"/>
    <w:rsid w:val="00E60FF1"/>
    <w:rsid w:val="00E717C3"/>
    <w:rsid w:val="00EB3F22"/>
    <w:rsid w:val="00EB4F4C"/>
    <w:rsid w:val="00F155D9"/>
    <w:rsid w:val="00F358B2"/>
    <w:rsid w:val="00FD1BF3"/>
    <w:rsid w:val="00FE39B3"/>
    <w:rsid w:val="00FF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C426D"/>
  <w15:chartTrackingRefBased/>
  <w15:docId w15:val="{B3842190-F37A-4362-AEB1-D623C54EC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9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39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39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39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39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39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9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39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39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9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9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9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39B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39B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39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9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39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39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39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39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9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9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39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39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39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39B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39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39B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39B3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FE39B3"/>
    <w:pPr>
      <w:spacing w:after="0" w:line="240" w:lineRule="auto"/>
    </w:pPr>
  </w:style>
  <w:style w:type="table" w:styleId="TableGrid">
    <w:name w:val="Table Grid"/>
    <w:basedOn w:val="TableNormal"/>
    <w:uiPriority w:val="39"/>
    <w:rsid w:val="00FE3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717</Words>
  <Characters>3862</Characters>
  <Application>Microsoft Office Word</Application>
  <DocSecurity>0</DocSecurity>
  <Lines>220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FLT Supervisor</dc:creator>
  <cp:keywords/>
  <dc:description/>
  <cp:lastModifiedBy>Lisa Radtke M.Ed CEcD</cp:lastModifiedBy>
  <cp:revision>43</cp:revision>
  <cp:lastPrinted>2024-07-09T22:28:00Z</cp:lastPrinted>
  <dcterms:created xsi:type="dcterms:W3CDTF">2024-05-15T14:47:00Z</dcterms:created>
  <dcterms:modified xsi:type="dcterms:W3CDTF">2025-11-08T01:42:00Z</dcterms:modified>
</cp:coreProperties>
</file>